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هل يحتاج المسيحيون إلى كهنة؟</w:t>
      </w:r>
    </w:p>
    <w:p>
      <w:pPr>
        <w:jc w:val="center"/>
        <w:bidi w:val="1"/>
      </w:pPr>
      <w:r>
        <w:rPr>
          <w:rFonts w:ascii="Noto Naskh Arabic" w:hAnsi="Noto Naskh Arabic" w:cs="Noto Naskh Arabic" w:eastAsia="Noto Naskh Arabic"/>
          <w:b/>
          <w:sz w:val="29"/>
        </w:rPr>
        <w:t>تعليم الكتاب المقدس عن تنظيم الكنيسة</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سلطة موثوقة</w:t>
      </w:r>
    </w:p>
    <w:p>
      <w:pPr>
        <w:spacing w:after="0"/>
        <w:jc w:val="right"/>
        <w:bidi w:val="1"/>
      </w:pPr>
      <w:r>
        <w:rPr>
          <w:rFonts w:ascii="Noto Naskh Arabic" w:hAnsi="Noto Naskh Arabic" w:cs="Noto Naskh Arabic" w:eastAsia="Noto Naskh Arabic"/>
          <w:b w:val="0"/>
          <w:sz w:val="21"/>
        </w:rPr>
        <w:t>• الله لا يتغير</w:t>
      </w:r>
    </w:p>
    <w:p>
      <w:pPr>
        <w:spacing w:after="0"/>
        <w:jc w:val="right"/>
        <w:bidi w:val="1"/>
      </w:pPr>
      <w:r>
        <w:rPr>
          <w:rFonts w:ascii="Noto Naskh Arabic" w:hAnsi="Noto Naskh Arabic" w:cs="Noto Naskh Arabic" w:eastAsia="Noto Naskh Arabic"/>
          <w:b w:val="0"/>
          <w:sz w:val="21"/>
        </w:rPr>
        <w:t>• الكهنوت في العهد القديم</w:t>
      </w:r>
    </w:p>
    <w:p>
      <w:pPr>
        <w:spacing w:after="0"/>
        <w:jc w:val="right"/>
        <w:bidi w:val="1"/>
      </w:pPr>
      <w:r>
        <w:rPr>
          <w:rFonts w:ascii="Noto Naskh Arabic" w:hAnsi="Noto Naskh Arabic" w:cs="Noto Naskh Arabic" w:eastAsia="Noto Naskh Arabic"/>
          <w:b w:val="0"/>
          <w:sz w:val="21"/>
        </w:rPr>
        <w:t>• الإنسان منفصل عن الله</w:t>
      </w:r>
    </w:p>
    <w:p>
      <w:pPr>
        <w:spacing w:after="0"/>
        <w:jc w:val="right"/>
        <w:bidi w:val="1"/>
      </w:pPr>
      <w:r>
        <w:rPr>
          <w:rFonts w:ascii="Noto Naskh Arabic" w:hAnsi="Noto Naskh Arabic" w:cs="Noto Naskh Arabic" w:eastAsia="Noto Naskh Arabic"/>
          <w:b w:val="0"/>
          <w:sz w:val="21"/>
        </w:rPr>
        <w:t>• الكهنوت في العهد الجديد</w:t>
      </w:r>
    </w:p>
    <w:p>
      <w:pPr>
        <w:spacing w:after="0"/>
        <w:jc w:val="right"/>
        <w:bidi w:val="1"/>
      </w:pPr>
      <w:r>
        <w:rPr>
          <w:rFonts w:ascii="Noto Naskh Arabic" w:hAnsi="Noto Naskh Arabic" w:cs="Noto Naskh Arabic" w:eastAsia="Noto Naskh Arabic"/>
          <w:b w:val="0"/>
          <w:sz w:val="21"/>
        </w:rPr>
        <w:t>• الكاهن الكامل</w:t>
      </w:r>
    </w:p>
    <w:p>
      <w:pPr>
        <w:spacing w:after="0"/>
        <w:jc w:val="right"/>
        <w:bidi w:val="1"/>
      </w:pPr>
      <w:r>
        <w:rPr>
          <w:rFonts w:ascii="Noto Naskh Arabic" w:hAnsi="Noto Naskh Arabic" w:cs="Noto Naskh Arabic" w:eastAsia="Noto Naskh Arabic"/>
          <w:b w:val="0"/>
          <w:sz w:val="21"/>
        </w:rPr>
        <w:t>• المسيح في مقابل الناموس</w:t>
      </w:r>
    </w:p>
    <w:p>
      <w:pPr>
        <w:spacing w:after="0"/>
        <w:jc w:val="right"/>
        <w:bidi w:val="1"/>
      </w:pPr>
      <w:r>
        <w:rPr>
          <w:rFonts w:ascii="Noto Naskh Arabic" w:hAnsi="Noto Naskh Arabic" w:cs="Noto Naskh Arabic" w:eastAsia="Noto Naskh Arabic"/>
          <w:b w:val="0"/>
          <w:sz w:val="21"/>
        </w:rPr>
        <w:t>• وسيط واحد</w:t>
      </w:r>
    </w:p>
    <w:p>
      <w:pPr>
        <w:spacing w:after="0"/>
        <w:jc w:val="right"/>
        <w:bidi w:val="1"/>
      </w:pPr>
      <w:r>
        <w:rPr>
          <w:rFonts w:ascii="Noto Naskh Arabic" w:hAnsi="Noto Naskh Arabic" w:cs="Noto Naskh Arabic" w:eastAsia="Noto Naskh Arabic"/>
          <w:b w:val="0"/>
          <w:sz w:val="21"/>
        </w:rPr>
        <w:t>• تنظيم الكنيسة الأولى</w:t>
      </w:r>
    </w:p>
    <w:p>
      <w:pPr>
        <w:spacing w:after="0"/>
        <w:jc w:val="right"/>
        <w:bidi w:val="1"/>
      </w:pPr>
      <w:r>
        <w:rPr>
          <w:rFonts w:ascii="Noto Naskh Arabic" w:hAnsi="Noto Naskh Arabic" w:cs="Noto Naskh Arabic" w:eastAsia="Noto Naskh Arabic"/>
          <w:b w:val="0"/>
          <w:sz w:val="21"/>
        </w:rPr>
        <w:t>• الخدمة هي الأساس</w:t>
      </w:r>
    </w:p>
    <w:p>
      <w:pPr>
        <w:spacing w:after="0"/>
        <w:jc w:val="right"/>
        <w:bidi w:val="1"/>
      </w:pPr>
      <w:r>
        <w:rPr>
          <w:rFonts w:ascii="Noto Naskh Arabic" w:hAnsi="Noto Naskh Arabic" w:cs="Noto Naskh Arabic" w:eastAsia="Noto Naskh Arabic"/>
          <w:b w:val="0"/>
          <w:sz w:val="21"/>
        </w:rPr>
        <w:t>• عائلة المؤمنين</w:t>
      </w:r>
    </w:p>
    <w:p>
      <w:pPr>
        <w:spacing w:after="0"/>
        <w:jc w:val="right"/>
        <w:bidi w:val="1"/>
      </w:pPr>
      <w:r>
        <w:rPr>
          <w:rFonts w:ascii="Noto Naskh Arabic" w:hAnsi="Noto Naskh Arabic" w:cs="Noto Naskh Arabic" w:eastAsia="Noto Naskh Arabic"/>
          <w:b w:val="0"/>
          <w:sz w:val="21"/>
        </w:rPr>
        <w:t>• الشيوخ والأساقفة والشمامسة</w:t>
      </w:r>
    </w:p>
    <w:p>
      <w:pPr>
        <w:spacing w:after="0"/>
        <w:jc w:val="right"/>
        <w:bidi w:val="1"/>
      </w:pPr>
      <w:r>
        <w:rPr>
          <w:rFonts w:ascii="Noto Naskh Arabic" w:hAnsi="Noto Naskh Arabic" w:cs="Noto Naskh Arabic" w:eastAsia="Noto Naskh Arabic"/>
          <w:b w:val="0"/>
          <w:sz w:val="21"/>
        </w:rPr>
        <w:t>• عمل الرسل</w:t>
      </w:r>
    </w:p>
    <w:p>
      <w:pPr>
        <w:spacing w:after="0"/>
        <w:jc w:val="right"/>
        <w:bidi w:val="1"/>
      </w:pPr>
      <w:r>
        <w:rPr>
          <w:rFonts w:ascii="Noto Naskh Arabic" w:hAnsi="Noto Naskh Arabic" w:cs="Noto Naskh Arabic" w:eastAsia="Noto Naskh Arabic"/>
          <w:b w:val="0"/>
          <w:sz w:val="21"/>
        </w:rPr>
        <w:t>• الخلافة الرسولية</w:t>
      </w:r>
    </w:p>
    <w:p>
      <w:pPr>
        <w:spacing w:after="0"/>
        <w:jc w:val="right"/>
        <w:bidi w:val="1"/>
      </w:pPr>
      <w:r>
        <w:rPr>
          <w:rFonts w:ascii="Noto Naskh Arabic" w:hAnsi="Noto Naskh Arabic" w:cs="Noto Naskh Arabic" w:eastAsia="Noto Naskh Arabic"/>
          <w:b w:val="0"/>
          <w:sz w:val="21"/>
        </w:rPr>
        <w:t>• ما بعد الرسل</w:t>
      </w:r>
    </w:p>
    <w:p>
      <w:pPr>
        <w:spacing w:after="0"/>
        <w:jc w:val="right"/>
        <w:bidi w:val="1"/>
      </w:pPr>
      <w:r>
        <w:rPr>
          <w:rFonts w:ascii="Noto Naskh Arabic" w:hAnsi="Noto Naskh Arabic" w:cs="Noto Naskh Arabic" w:eastAsia="Noto Naskh Arabic"/>
          <w:b w:val="0"/>
          <w:sz w:val="21"/>
        </w:rPr>
        <w:t>• ذبائح حية</w:t>
      </w:r>
    </w:p>
    <w:p>
      <w:pPr>
        <w:spacing w:after="80" w:line="250" w:lineRule="auto"/>
        <w:jc w:val="right"/>
        <w:bidi w:val="1"/>
      </w:pPr>
      <w:r>
        <w:rPr>
          <w:rFonts w:ascii="Noto Naskh Arabic" w:hAnsi="Noto Naskh Arabic" w:cs="Noto Naskh Arabic" w:eastAsia="Noto Naskh Arabic"/>
          <w:b w:val="0"/>
          <w:sz w:val="21"/>
        </w:rPr>
        <w:t>بالنسبة إلى كثير من الناس، يشكل تنظيم الدين وتقاليده حاجزاً كبيراً أمام قبوله. فهم قد يؤمنون أن الإنسان يستطيع أن يعبد الله بإخلاص في غابة أو على جبل، حيث تذكره الطبيعة بقوة الله الخالقة، ثم ينفرون من الثياب الرسمية الفخمة والمباني المهيبة.</w:t>
      </w:r>
    </w:p>
    <w:p>
      <w:pPr>
        <w:spacing w:after="80" w:line="250" w:lineRule="auto"/>
        <w:jc w:val="right"/>
        <w:bidi w:val="1"/>
      </w:pPr>
      <w:r>
        <w:rPr>
          <w:rFonts w:ascii="Noto Naskh Arabic" w:hAnsi="Noto Naskh Arabic" w:cs="Noto Naskh Arabic" w:eastAsia="Noto Naskh Arabic"/>
          <w:b w:val="0"/>
          <w:sz w:val="21"/>
        </w:rPr>
        <w:t>وعندما يقال لهم إن عبادة الله لا تكون صحيحة إلا بواسطة وسيط بشري ووفق طقوس محددة، تتأكد مخاوفهم. فهرم الكهنة — من كرادلة ورؤساء أساقفة وأساقفة وقساوسة وغيرهم — يبدو مربكاً، وقد يوحي بوجود فئتين من العابدين: كهنة وعامة، وربما بأن من يقال إنهم «مرسومون» من الله أرفع منزلة من الآخرين.</w:t>
      </w:r>
    </w:p>
    <w:p>
      <w:pPr>
        <w:spacing w:after="80" w:line="250" w:lineRule="auto"/>
        <w:jc w:val="right"/>
        <w:bidi w:val="1"/>
      </w:pPr>
      <w:r>
        <w:rPr>
          <w:rFonts w:ascii="Noto Naskh Arabic" w:hAnsi="Noto Naskh Arabic" w:cs="Noto Naskh Arabic" w:eastAsia="Noto Naskh Arabic"/>
          <w:b w:val="0"/>
          <w:sz w:val="21"/>
        </w:rPr>
        <w:t>ويقول رجال الكنائس إن الكهنة والكنيسة يتحدثون باسم الله، ويفسرون وصاياه للناس، ويتوسطون بين الإنسان والله، وإنهم وحدهم يملكون سلطة مباركة أسرار الكنيسة، ومنها الخبز والخمر اللذان يتناولهما المؤمنون تذكاراً لذبيحة المسيح.</w:t>
      </w:r>
    </w:p>
    <w:p>
      <w:pPr>
        <w:spacing w:after="80" w:line="250" w:lineRule="auto"/>
        <w:jc w:val="right"/>
        <w:bidi w:val="1"/>
      </w:pPr>
      <w:r>
        <w:rPr>
          <w:rFonts w:ascii="Noto Naskh Arabic" w:hAnsi="Noto Naskh Arabic" w:cs="Noto Naskh Arabic" w:eastAsia="Noto Naskh Arabic"/>
          <w:b w:val="0"/>
          <w:sz w:val="21"/>
        </w:rPr>
        <w:t>كما يدعي بعضهم أن كهنة اليوم هم الخلفاء الشرعيون ليسوع المسيح ورسله، وأن الله يتكلم اليوم بواسطة الكنيسة كما تكلم قديماً بواسطة الأنبياء والرسل.</w:t>
      </w:r>
    </w:p>
    <w:p>
      <w:pPr>
        <w:spacing w:after="80" w:line="250" w:lineRule="auto"/>
        <w:jc w:val="right"/>
        <w:bidi w:val="1"/>
      </w:pPr>
      <w:r>
        <w:rPr>
          <w:rFonts w:ascii="Noto Naskh Arabic" w:hAnsi="Noto Naskh Arabic" w:cs="Noto Naskh Arabic" w:eastAsia="Noto Naskh Arabic"/>
          <w:b w:val="0"/>
          <w:sz w:val="21"/>
        </w:rPr>
        <w:t>فكيف نختبر هذه الادعاءات؟ هل أمر الله فعلاً ألا يُعبد إلا بواسطة كهنة بشر؟ وهل يملك رجال اليوم حق التحدث باسم الله؟ وهل يوجد في المسيحية صنفان من المؤمنين: كهنة وعامة؟</w:t>
      </w:r>
    </w:p>
    <w:p>
      <w:pPr>
        <w:spacing w:before="140" w:after="40"/>
        <w:jc w:val="right"/>
        <w:bidi w:val="1"/>
        <w:keepNext/>
      </w:pPr>
      <w:r>
        <w:rPr>
          <w:rFonts w:ascii="Noto Naskh Arabic" w:hAnsi="Noto Naskh Arabic" w:cs="Noto Naskh Arabic" w:eastAsia="Noto Naskh Arabic"/>
          <w:b/>
          <w:sz w:val="28"/>
        </w:rPr>
        <w:t>سلطة موثوقة</w:t>
      </w:r>
    </w:p>
    <w:p>
      <w:pPr>
        <w:spacing w:after="80" w:line="250" w:lineRule="auto"/>
        <w:jc w:val="right"/>
        <w:bidi w:val="1"/>
      </w:pPr>
      <w:r>
        <w:rPr>
          <w:rFonts w:ascii="Noto Naskh Arabic" w:hAnsi="Noto Naskh Arabic" w:cs="Noto Naskh Arabic" w:eastAsia="Noto Naskh Arabic"/>
          <w:b w:val="0"/>
          <w:sz w:val="21"/>
        </w:rPr>
        <w:t>للإجابة نحتاج إلى مصدر موثوق للسلطة، شيء يمكن الوثوق به تماماً وقد اجتاز اختبار الزمن.</w:t>
      </w:r>
    </w:p>
    <w:p>
      <w:pPr>
        <w:spacing w:after="80" w:line="250" w:lineRule="auto"/>
        <w:jc w:val="right"/>
        <w:bidi w:val="1"/>
      </w:pPr>
      <w:r>
        <w:rPr>
          <w:rFonts w:ascii="Noto Naskh Arabic" w:hAnsi="Noto Naskh Arabic" w:cs="Noto Naskh Arabic" w:eastAsia="Noto Naskh Arabic"/>
          <w:b w:val="0"/>
          <w:sz w:val="21"/>
        </w:rPr>
        <w:t>الكهنة يستندون إلى السلطة التي يعتقدون أنهم تلقوها من كنائسهم، والكنائس بدورها تدعي أن سلطتها من الله. لكن الادعاء وحده لا يكفي. نحتاج إلى دليل يمكن اختباره.</w:t>
      </w:r>
    </w:p>
    <w:p>
      <w:pPr>
        <w:spacing w:after="80" w:line="250" w:lineRule="auto"/>
        <w:jc w:val="right"/>
        <w:bidi w:val="1"/>
      </w:pPr>
      <w:r>
        <w:rPr>
          <w:rFonts w:ascii="Noto Naskh Arabic" w:hAnsi="Noto Naskh Arabic" w:cs="Noto Naskh Arabic" w:eastAsia="Noto Naskh Arabic"/>
          <w:b w:val="0"/>
          <w:sz w:val="21"/>
        </w:rPr>
        <w:t>إذا كان الله قد أعلن شيئاً عن الطريقة التي ينبغي أن يُعبد بها، فهذا بالتأكيد هو المرجع الموثوق الذي نبحث عنه.</w:t>
      </w:r>
    </w:p>
    <w:p>
      <w:pPr>
        <w:spacing w:after="80" w:line="250" w:lineRule="auto"/>
        <w:jc w:val="right"/>
        <w:bidi w:val="1"/>
      </w:pPr>
      <w:r>
        <w:rPr>
          <w:rFonts w:ascii="Noto Naskh Arabic" w:hAnsi="Noto Naskh Arabic" w:cs="Noto Naskh Arabic" w:eastAsia="Noto Naskh Arabic"/>
          <w:b w:val="0"/>
          <w:sz w:val="21"/>
        </w:rPr>
        <w:t>ويقول الكتيب إن الله قد تكلم: فالكتاب المقدس يعلن أنه كلمة الله المكتوبة. وليس هذا مجرد ادعاء مساوي لادعاءات المؤسسات الدينية، لأن الكتاب نفسه يقدم اختبارات يمكن بها فحص من يتكلم باسم الله.</w:t>
      </w:r>
    </w:p>
    <w:p>
      <w:pPr>
        <w:spacing w:before="140" w:after="40"/>
        <w:jc w:val="right"/>
        <w:bidi w:val="1"/>
        <w:keepNext/>
      </w:pPr>
      <w:r>
        <w:rPr>
          <w:rFonts w:ascii="Noto Naskh Arabic" w:hAnsi="Noto Naskh Arabic" w:cs="Noto Naskh Arabic" w:eastAsia="Noto Naskh Arabic"/>
          <w:b/>
          <w:sz w:val="28"/>
        </w:rPr>
        <w:t>الله لا يتغير</w:t>
      </w:r>
    </w:p>
    <w:p>
      <w:pPr>
        <w:spacing w:after="80" w:line="250" w:lineRule="auto"/>
        <w:jc w:val="right"/>
        <w:bidi w:val="1"/>
      </w:pPr>
      <w:r>
        <w:rPr>
          <w:rFonts w:ascii="Noto Naskh Arabic" w:hAnsi="Noto Naskh Arabic" w:cs="Noto Naskh Arabic" w:eastAsia="Noto Naskh Arabic"/>
          <w:b w:val="0"/>
          <w:sz w:val="21"/>
        </w:rPr>
        <w:t>من أهم هذه الاختبارات النبوة التي تحققت. فقد كشف الله لأنبيائه أحداثاً قبل وقوعها بزمن طويل.</w:t>
      </w:r>
    </w:p>
    <w:p>
      <w:pPr>
        <w:spacing w:after="80" w:line="250" w:lineRule="auto"/>
        <w:jc w:val="right"/>
        <w:bidi w:val="1"/>
      </w:pPr>
      <w:r>
        <w:rPr>
          <w:rFonts w:ascii="Noto Naskh Arabic" w:hAnsi="Noto Naskh Arabic" w:cs="Noto Naskh Arabic" w:eastAsia="Noto Naskh Arabic"/>
          <w:b w:val="0"/>
          <w:sz w:val="21"/>
        </w:rPr>
        <w:t>لكن لكلمات الأنبياء أيضاً وظيفة أخرى. ففي التثنية جاء تحذير من نبي يدعو الناس إلى عبادة آلهة أخرى حتى لو قدم علامة تبدو مقنعة:</w:t>
      </w:r>
    </w:p>
    <w:p>
      <w:pPr>
        <w:spacing w:after="80" w:line="250" w:lineRule="auto"/>
        <w:jc w:val="right"/>
        <w:bidi w:val="1"/>
      </w:pPr>
      <w:r>
        <w:rPr>
          <w:rFonts w:ascii="Noto Naskh Arabic" w:hAnsi="Noto Naskh Arabic" w:cs="Noto Naskh Arabic" w:eastAsia="Noto Naskh Arabic"/>
          <w:b w:val="0"/>
          <w:sz w:val="21"/>
        </w:rPr>
        <w:t>«إذا قام في وسطك نبي أو حالم حلماً... قائلاً: لنذهب وراء آلهة أخرى... فلا تسمع لكلام ذلك النبي... لأن الرب إلهكم يمتحنكم لكي يعلم هل تحبون الرب إلهكم من كل قلوبكم» (انظر تثنية 13:1-3).</w:t>
      </w:r>
    </w:p>
    <w:p>
      <w:pPr>
        <w:spacing w:after="80" w:line="250" w:lineRule="auto"/>
        <w:jc w:val="right"/>
        <w:bidi w:val="1"/>
      </w:pPr>
      <w:r>
        <w:rPr>
          <w:rFonts w:ascii="Noto Naskh Arabic" w:hAnsi="Noto Naskh Arabic" w:cs="Noto Naskh Arabic" w:eastAsia="Noto Naskh Arabic"/>
          <w:b w:val="0"/>
          <w:sz w:val="21"/>
        </w:rPr>
        <w:t>النقطة، بحسب الكتيب، حاسمة. في الأزمنة القديمة أعلن الله فكره بواسطة رجال ونساء محددين، وكان يمكن اختبار كلامهم. فإذا تكلموا عن المستقبل وجب أن يحدث ما قالوه إن كانوا يتكلمون حقاً باسم الله.</w:t>
      </w:r>
    </w:p>
    <w:p>
      <w:pPr>
        <w:spacing w:after="80" w:line="250" w:lineRule="auto"/>
        <w:jc w:val="right"/>
        <w:bidi w:val="1"/>
      </w:pPr>
      <w:r>
        <w:rPr>
          <w:rFonts w:ascii="Noto Naskh Arabic" w:hAnsi="Noto Naskh Arabic" w:cs="Noto Naskh Arabic" w:eastAsia="Noto Naskh Arabic"/>
          <w:b w:val="0"/>
          <w:sz w:val="21"/>
        </w:rPr>
        <w:t>وفوق ذلك، لا يمكن أن يناقض إعلان لاحق رسالة سابقة ثابتة من الله، لأن الله لا يتغير. وهكذا ينشأ مبدأ مهم: من يدعي اليوم الكلام باسم الله ثم يناقض التعليم الذي ثبت في كلمته لا يستطيع أن يجعل الله سنداً لذلك التناقض.</w:t>
      </w:r>
    </w:p>
    <w:p>
      <w:pPr>
        <w:spacing w:after="80" w:line="250" w:lineRule="auto"/>
        <w:jc w:val="right"/>
        <w:bidi w:val="1"/>
      </w:pPr>
      <w:r>
        <w:rPr>
          <w:rFonts w:ascii="Noto Naskh Arabic" w:hAnsi="Noto Naskh Arabic" w:cs="Noto Naskh Arabic" w:eastAsia="Noto Naskh Arabic"/>
          <w:b w:val="0"/>
          <w:sz w:val="21"/>
        </w:rPr>
        <w:t>ومن هنا يصبح الكتاب المقدس المرجع الحاسم في القضايا الدينية، «كلمة الله الحية».</w:t>
      </w:r>
    </w:p>
    <w:p>
      <w:pPr>
        <w:spacing w:after="80" w:line="250" w:lineRule="auto"/>
        <w:jc w:val="right"/>
        <w:bidi w:val="1"/>
      </w:pPr>
      <w:r>
        <w:rPr>
          <w:rFonts w:ascii="Noto Naskh Arabic" w:hAnsi="Noto Naskh Arabic" w:cs="Noto Naskh Arabic" w:eastAsia="Noto Naskh Arabic"/>
          <w:b w:val="0"/>
          <w:sz w:val="21"/>
        </w:rPr>
        <w:t>وهذا السؤال عن السلطة أساسي لكل موضوع الكهنوت. المؤمن الحقيقي بالمسيح، في فهم الكتيب، يقبل سلطة واحدة نهائية: كلمة الله.</w:t>
      </w:r>
    </w:p>
    <w:p>
      <w:pPr>
        <w:spacing w:after="80" w:line="250" w:lineRule="auto"/>
        <w:jc w:val="right"/>
        <w:bidi w:val="1"/>
      </w:pPr>
      <w:r>
        <w:rPr>
          <w:rFonts w:ascii="Noto Naskh Arabic" w:hAnsi="Noto Naskh Arabic" w:cs="Noto Naskh Arabic" w:eastAsia="Noto Naskh Arabic"/>
          <w:b w:val="0"/>
          <w:sz w:val="21"/>
        </w:rPr>
        <w:t>والمسيح نفسه كان «الكلمة صار جسداً» (يوحنا 1:14)، وقد أيد دائماً كلمة أبيه ولم يناقضها. وكذلك ينبغي لأتباعه أن يجعلوا عبادتهم خاضعة لها.</w:t>
      </w:r>
    </w:p>
    <w:p>
      <w:pPr>
        <w:spacing w:after="80" w:line="250" w:lineRule="auto"/>
        <w:jc w:val="right"/>
        <w:bidi w:val="1"/>
      </w:pPr>
      <w:r>
        <w:rPr>
          <w:rFonts w:ascii="Noto Naskh Arabic" w:hAnsi="Noto Naskh Arabic" w:cs="Noto Naskh Arabic" w:eastAsia="Noto Naskh Arabic"/>
          <w:b w:val="0"/>
          <w:sz w:val="21"/>
        </w:rPr>
        <w:t>لذلك ينتقل الكتيب إلى الكتاب نفسه ليرى ما يكشفه عن الكهنوت وعن تنظيم جماعة المؤمنين، وبذلك يمكن اختبار دعاوى الكنائس الحديثة.</w:t>
      </w:r>
    </w:p>
    <w:p>
      <w:pPr>
        <w:spacing w:before="140" w:after="40"/>
        <w:jc w:val="right"/>
        <w:bidi w:val="1"/>
        <w:keepNext/>
      </w:pPr>
      <w:r>
        <w:rPr>
          <w:rFonts w:ascii="Noto Naskh Arabic" w:hAnsi="Noto Naskh Arabic" w:cs="Noto Naskh Arabic" w:eastAsia="Noto Naskh Arabic"/>
          <w:b/>
          <w:sz w:val="28"/>
        </w:rPr>
        <w:t>الكهنوت في العهد القديم</w:t>
      </w:r>
    </w:p>
    <w:p>
      <w:pPr>
        <w:spacing w:after="80" w:line="250" w:lineRule="auto"/>
        <w:jc w:val="right"/>
        <w:bidi w:val="1"/>
      </w:pPr>
      <w:r>
        <w:rPr>
          <w:rFonts w:ascii="Noto Naskh Arabic" w:hAnsi="Noto Naskh Arabic" w:cs="Noto Naskh Arabic" w:eastAsia="Noto Naskh Arabic"/>
          <w:b w:val="0"/>
          <w:sz w:val="21"/>
        </w:rPr>
        <w:t>في بداية السجل الكتابي كان الله يتصل ببعض الرجال والنساء مباشرة بواسطة ملائكته. ولم يأمر بإنشاء كهنوت منظم إلا بعد أن أنقذ نسل يعقوب من العبودية في مصر وقادهم موسى نحو أرض كنعان.</w:t>
      </w:r>
    </w:p>
    <w:p>
      <w:pPr>
        <w:spacing w:after="80" w:line="250" w:lineRule="auto"/>
        <w:jc w:val="right"/>
        <w:bidi w:val="1"/>
      </w:pPr>
      <w:r>
        <w:rPr>
          <w:rFonts w:ascii="Noto Naskh Arabic" w:hAnsi="Noto Naskh Arabic" w:cs="Noto Naskh Arabic" w:eastAsia="Noto Naskh Arabic"/>
          <w:b w:val="0"/>
          <w:sz w:val="21"/>
        </w:rPr>
        <w:t>وخلال الأربعين سنة في البرية كانوا يتحولون من جماعة عبيد إلى أمة وإلى جماعة دينية منظمة. ووصف استفانوس هذه الجماعة بأنها «الكنيسة في البرية» تحت قيادة موسى (أعمال 7:38).</w:t>
      </w:r>
    </w:p>
    <w:p>
      <w:pPr>
        <w:spacing w:after="80" w:line="250" w:lineRule="auto"/>
        <w:jc w:val="right"/>
        <w:bidi w:val="1"/>
      </w:pPr>
      <w:r>
        <w:rPr>
          <w:rFonts w:ascii="Noto Naskh Arabic" w:hAnsi="Noto Naskh Arabic" w:cs="Noto Naskh Arabic" w:eastAsia="Noto Naskh Arabic"/>
          <w:b w:val="0"/>
          <w:sz w:val="21"/>
        </w:rPr>
        <w:t>ولم تكن «الكنيسة» مبنى خاصاً. فالكلمة اليونانية ekklesia تعني جماعة مدعوة أو مجتمعة لغرض معين، وكلمة «جماعة» أو «مجمع المؤمنين» تنقل معناها أفضل من المعنى الحديث الذي قد يربطها بالمبنى.</w:t>
      </w:r>
    </w:p>
    <w:p>
      <w:pPr>
        <w:spacing w:after="80" w:line="250" w:lineRule="auto"/>
        <w:jc w:val="right"/>
        <w:bidi w:val="1"/>
      </w:pPr>
      <w:r>
        <w:rPr>
          <w:rFonts w:ascii="Noto Naskh Arabic" w:hAnsi="Noto Naskh Arabic" w:cs="Noto Naskh Arabic" w:eastAsia="Noto Naskh Arabic"/>
          <w:b w:val="0"/>
          <w:sz w:val="21"/>
        </w:rPr>
        <w:t>ولأن إسرائيل كانت جماعة الله، كان لقوانينها كلها جانب روحي، وكان ينبغي تعليمها وحفظها بواسطة ممثلين. فاختار الله سبط لاوي من بين الأسباط الاثني عشر لهذه الخدمة.</w:t>
      </w:r>
    </w:p>
    <w:p>
      <w:pPr>
        <w:spacing w:after="80" w:line="250" w:lineRule="auto"/>
        <w:jc w:val="right"/>
        <w:bidi w:val="1"/>
      </w:pPr>
      <w:r>
        <w:rPr>
          <w:rFonts w:ascii="Noto Naskh Arabic" w:hAnsi="Noto Naskh Arabic" w:cs="Noto Naskh Arabic" w:eastAsia="Noto Naskh Arabic"/>
          <w:b w:val="0"/>
          <w:sz w:val="21"/>
        </w:rPr>
        <w:t>وكان لاختيار لاوي سبب تاريخي مهم.</w:t>
      </w:r>
    </w:p>
    <w:p>
      <w:pPr>
        <w:spacing w:after="80" w:line="250" w:lineRule="auto"/>
        <w:jc w:val="right"/>
        <w:bidi w:val="1"/>
      </w:pPr>
      <w:r>
        <w:rPr>
          <w:rFonts w:ascii="Noto Naskh Arabic" w:hAnsi="Noto Naskh Arabic" w:cs="Noto Naskh Arabic" w:eastAsia="Noto Naskh Arabic"/>
          <w:b w:val="0"/>
          <w:sz w:val="21"/>
        </w:rPr>
        <w:t>فحين صعد موسى إلى الجبل لتلقي شريعة الأمة، طالب الشعب في غيابه بعيد وطقس ديني. وجمع هارون الذهب وصنع عجلاً ذهبياً يشبه آلهة مصر.</w:t>
      </w:r>
    </w:p>
    <w:p>
      <w:pPr>
        <w:spacing w:after="80" w:line="250" w:lineRule="auto"/>
        <w:jc w:val="right"/>
        <w:bidi w:val="1"/>
      </w:pPr>
      <w:r>
        <w:rPr>
          <w:rFonts w:ascii="Noto Naskh Arabic" w:hAnsi="Noto Naskh Arabic" w:cs="Noto Naskh Arabic" w:eastAsia="Noto Naskh Arabic"/>
          <w:b w:val="0"/>
          <w:sz w:val="21"/>
        </w:rPr>
        <w:t>وعندما عاد موسى والاحتفال في ذروته، صُدم مما رأى. ونادى: «من للرب؟» لكي يُطهّر المحلة من الارتداد.</w:t>
      </w:r>
    </w:p>
    <w:p>
      <w:pPr>
        <w:spacing w:after="80" w:line="250" w:lineRule="auto"/>
        <w:jc w:val="right"/>
        <w:bidi w:val="1"/>
      </w:pPr>
      <w:r>
        <w:rPr>
          <w:rFonts w:ascii="Noto Naskh Arabic" w:hAnsi="Noto Naskh Arabic" w:cs="Noto Naskh Arabic" w:eastAsia="Noto Naskh Arabic"/>
          <w:b w:val="0"/>
          <w:sz w:val="21"/>
        </w:rPr>
        <w:t>فاستجاب بنو لاوي، وقال لهم موسى في نهاية الحادثة ما معناه: «كرسوا أنفسكم اليوم للرب» (خروج 32:29).</w:t>
      </w:r>
    </w:p>
    <w:p>
      <w:pPr>
        <w:spacing w:after="80" w:line="250" w:lineRule="auto"/>
        <w:jc w:val="right"/>
        <w:bidi w:val="1"/>
      </w:pPr>
      <w:r>
        <w:rPr>
          <w:rFonts w:ascii="Noto Naskh Arabic" w:hAnsi="Noto Naskh Arabic" w:cs="Noto Naskh Arabic" w:eastAsia="Noto Naskh Arabic"/>
          <w:b w:val="0"/>
          <w:sz w:val="21"/>
        </w:rPr>
        <w:t>وهكذا صار سبط لاوي مسؤولاً عن تعليم الأمة الأمور المتعلقة بالله وطرقه.</w:t>
      </w:r>
    </w:p>
    <w:p>
      <w:pPr>
        <w:spacing w:after="80" w:line="250" w:lineRule="auto"/>
        <w:jc w:val="right"/>
        <w:bidi w:val="1"/>
      </w:pPr>
      <w:r>
        <w:rPr>
          <w:rFonts w:ascii="Noto Naskh Arabic" w:hAnsi="Noto Naskh Arabic" w:cs="Noto Naskh Arabic" w:eastAsia="Noto Naskh Arabic"/>
          <w:b w:val="0"/>
          <w:sz w:val="21"/>
        </w:rPr>
        <w:t>وكان الشعب قد أظهر ضعفاً وسرعة في التحول عن الله، بينما أظهر اللاويون أمانة في وقت الاختبار. ولذلك صار عليهم أن يحافظوا على هذا التمييز في حياتهم وخدمتهم للآخرين، وأن يعملوا كوسطاء بين شعب خاطئ وإله رحيم لكنه قدوس.</w:t>
      </w:r>
    </w:p>
    <w:p>
      <w:pPr>
        <w:spacing w:before="140" w:after="40"/>
        <w:jc w:val="right"/>
        <w:bidi w:val="1"/>
        <w:keepNext/>
      </w:pPr>
      <w:r>
        <w:rPr>
          <w:rFonts w:ascii="Noto Naskh Arabic" w:hAnsi="Noto Naskh Arabic" w:cs="Noto Naskh Arabic" w:eastAsia="Noto Naskh Arabic"/>
          <w:b/>
          <w:sz w:val="28"/>
        </w:rPr>
        <w:t>الإنسان منفصل عن الله</w:t>
      </w:r>
    </w:p>
    <w:p>
      <w:pPr>
        <w:spacing w:after="80" w:line="250" w:lineRule="auto"/>
        <w:jc w:val="right"/>
        <w:bidi w:val="1"/>
      </w:pPr>
      <w:r>
        <w:rPr>
          <w:rFonts w:ascii="Noto Naskh Arabic" w:hAnsi="Noto Naskh Arabic" w:cs="Noto Naskh Arabic" w:eastAsia="Noto Naskh Arabic"/>
          <w:b w:val="0"/>
          <w:sz w:val="21"/>
        </w:rPr>
        <w:t>أظهر الله قربه من إسرائيل حين ظهرت علامة حضوره في جزء من خيمة الاجتماع المتنقلة، ثم في الهيكل الدائم. وكان الموضع الداخلي يسمى «قدس الأقداس».</w:t>
      </w:r>
    </w:p>
    <w:p>
      <w:pPr>
        <w:spacing w:after="80" w:line="250" w:lineRule="auto"/>
        <w:jc w:val="right"/>
        <w:bidi w:val="1"/>
      </w:pPr>
      <w:r>
        <w:rPr>
          <w:rFonts w:ascii="Noto Naskh Arabic" w:hAnsi="Noto Naskh Arabic" w:cs="Noto Naskh Arabic" w:eastAsia="Noto Naskh Arabic"/>
          <w:b w:val="0"/>
          <w:sz w:val="21"/>
        </w:rPr>
        <w:t>ولم يكن مسموحاً لأي شخص أن يدخله في أي وقت. فقد كان مكرساً تماماً لله. ومع أن الله كان في وسط شعبه، فإن كمال شخصيته وخطيتهم منعت شركة مباشرة بلا قيود.</w:t>
      </w:r>
    </w:p>
    <w:p>
      <w:pPr>
        <w:spacing w:after="80" w:line="250" w:lineRule="auto"/>
        <w:jc w:val="right"/>
        <w:bidi w:val="1"/>
      </w:pPr>
      <w:r>
        <w:rPr>
          <w:rFonts w:ascii="Noto Naskh Arabic" w:hAnsi="Noto Naskh Arabic" w:cs="Noto Naskh Arabic" w:eastAsia="Noto Naskh Arabic"/>
          <w:b w:val="0"/>
          <w:sz w:val="21"/>
        </w:rPr>
        <w:t>ومرة واحدة فقط كل سنة كان رئيس الكهنة يدخل هذا الموضع، وبعد استعداد دقيق جداً.</w:t>
      </w:r>
    </w:p>
    <w:p>
      <w:pPr>
        <w:spacing w:after="80" w:line="250" w:lineRule="auto"/>
        <w:jc w:val="right"/>
        <w:bidi w:val="1"/>
      </w:pPr>
      <w:r>
        <w:rPr>
          <w:rFonts w:ascii="Noto Naskh Arabic" w:hAnsi="Noto Naskh Arabic" w:cs="Noto Naskh Arabic" w:eastAsia="Noto Naskh Arabic"/>
          <w:b w:val="0"/>
          <w:sz w:val="21"/>
        </w:rPr>
        <w:t>وكانت الذبائح والتقدمات والاشتراك الكهنوتي فيها تذكّر الشعب دائماً بقداسة الله، وأن الإنسان لا يقترب منه بخفة أو رياء.</w:t>
      </w:r>
    </w:p>
    <w:p>
      <w:pPr>
        <w:spacing w:after="80" w:line="250" w:lineRule="auto"/>
        <w:jc w:val="right"/>
        <w:bidi w:val="1"/>
      </w:pPr>
      <w:r>
        <w:rPr>
          <w:rFonts w:ascii="Noto Naskh Arabic" w:hAnsi="Noto Naskh Arabic" w:cs="Noto Naskh Arabic" w:eastAsia="Noto Naskh Arabic"/>
          <w:b w:val="0"/>
          <w:sz w:val="21"/>
        </w:rPr>
        <w:t>وكان رئيس الكهنة يضع على جبهته صفيحة من ذهب مكتوباً عليها: «قدس للرب» (خروج 28:36). وكانت ثيابه كلها ترمز إلى حالة الفكر المطلوبة في الكاهن والشعب إذا أرادوا أن يكونوا مقبولين لدى الله.</w:t>
      </w:r>
    </w:p>
    <w:p>
      <w:pPr>
        <w:spacing w:after="80" w:line="250" w:lineRule="auto"/>
        <w:jc w:val="right"/>
        <w:bidi w:val="1"/>
      </w:pPr>
      <w:r>
        <w:rPr>
          <w:rFonts w:ascii="Noto Naskh Arabic" w:hAnsi="Noto Naskh Arabic" w:cs="Noto Naskh Arabic" w:eastAsia="Noto Naskh Arabic"/>
          <w:b w:val="0"/>
          <w:sz w:val="21"/>
        </w:rPr>
        <w:t>ويلخص الكتيب تعليم العهد القديم عن الكهنوت في نقاط:</w:t>
      </w:r>
    </w:p>
    <w:p>
      <w:pPr>
        <w:spacing w:after="80" w:line="250" w:lineRule="auto"/>
        <w:jc w:val="right"/>
        <w:bidi w:val="1"/>
      </w:pPr>
      <w:r>
        <w:rPr>
          <w:rFonts w:ascii="Noto Naskh Arabic" w:hAnsi="Noto Naskh Arabic" w:cs="Noto Naskh Arabic" w:eastAsia="Noto Naskh Arabic"/>
          <w:b w:val="0"/>
          <w:sz w:val="21"/>
        </w:rPr>
        <w:t>1. الله طاهر وقدوس، ولا يستطيع الإنسان الخاطئ الاقتراب منه بطريقته الخاصة.</w:t>
        <w:br/>
        <w:t>2. استخدم الله الملائكة للتواصل مع البشر.</w:t>
        <w:br/>
        <w:t>3. أُنشئ الكهنوت بأمر الله داخل جماعة مخصوصة لها شريعة تضبط عبادتها.</w:t>
        <w:br/>
        <w:t>4. كان الكاهن رجلاً من عائلة اختارها الله وفصلها لخدمة معينة.</w:t>
        <w:br/>
        <w:t>5. من أراد التوبة والغفران كان يأتي بالذبيحة ويستعين بالكاهن في تقديمها.</w:t>
        <w:br/>
        <w:t>6. تمثّل حضور الله في القسم الداخلي من الخيمة والهيكل، ولم يدخل رئيس الكهنة إلا مرة في السنة وبعد إعداد خاص.</w:t>
        <w:br/>
        <w:t>7. كان الكاهن نفسه يحتاج إلى التطهير، ويقدم أولاً عن خطاياه قبل أن يتوسط للشعب.</w:t>
      </w:r>
    </w:p>
    <w:p>
      <w:pPr>
        <w:spacing w:after="80" w:line="250" w:lineRule="auto"/>
        <w:jc w:val="right"/>
        <w:bidi w:val="1"/>
      </w:pPr>
      <w:r>
        <w:rPr>
          <w:rFonts w:ascii="Noto Naskh Arabic" w:hAnsi="Noto Naskh Arabic" w:cs="Noto Naskh Arabic" w:eastAsia="Noto Naskh Arabic"/>
          <w:b w:val="0"/>
          <w:sz w:val="21"/>
        </w:rPr>
        <w:t>والنقطة الأخيرة مهمة جداً. فرغم أمانة اللاويين في حادثة العجل الذهبي، ظلوا بشراً خطاة مثل بقية الشعب.</w:t>
      </w:r>
    </w:p>
    <w:p>
      <w:pPr>
        <w:spacing w:after="80" w:line="250" w:lineRule="auto"/>
        <w:jc w:val="right"/>
        <w:bidi w:val="1"/>
      </w:pPr>
      <w:r>
        <w:rPr>
          <w:rFonts w:ascii="Noto Naskh Arabic" w:hAnsi="Noto Naskh Arabic" w:cs="Noto Naskh Arabic" w:eastAsia="Noto Naskh Arabic"/>
          <w:b w:val="0"/>
          <w:sz w:val="21"/>
        </w:rPr>
        <w:t>ومع استمرار تاريخ إسرائيل تورط كثير من الكهنة أنفسهم في خطايا الأمة، بل قاد بعضهم الناس إلى عبادة باطلة.</w:t>
      </w:r>
    </w:p>
    <w:p>
      <w:pPr>
        <w:spacing w:after="80" w:line="250" w:lineRule="auto"/>
        <w:jc w:val="right"/>
        <w:bidi w:val="1"/>
      </w:pPr>
      <w:r>
        <w:rPr>
          <w:rFonts w:ascii="Noto Naskh Arabic" w:hAnsi="Noto Naskh Arabic" w:cs="Noto Naskh Arabic" w:eastAsia="Noto Naskh Arabic"/>
          <w:b w:val="0"/>
          <w:sz w:val="21"/>
        </w:rPr>
        <w:t>وكانت الحاجة الحقيقية إلى ممثل يشترك في طبيعة الإنسان وتجاربها، لكنه يطيع الله طاعة كاملة. مثل هذا الشخص وحده يستطيع أن يتمم مقصد الكهنوت بصورة كاملة.</w:t>
      </w:r>
    </w:p>
    <w:p>
      <w:pPr>
        <w:spacing w:before="140" w:after="40"/>
        <w:jc w:val="right"/>
        <w:bidi w:val="1"/>
        <w:keepNext/>
      </w:pPr>
      <w:r>
        <w:rPr>
          <w:rFonts w:ascii="Noto Naskh Arabic" w:hAnsi="Noto Naskh Arabic" w:cs="Noto Naskh Arabic" w:eastAsia="Noto Naskh Arabic"/>
          <w:b/>
          <w:sz w:val="28"/>
        </w:rPr>
        <w:t>الكهنوت في العهد الجديد</w:t>
      </w:r>
    </w:p>
    <w:p>
      <w:pPr>
        <w:spacing w:after="80" w:line="250" w:lineRule="auto"/>
        <w:jc w:val="right"/>
        <w:bidi w:val="1"/>
      </w:pPr>
      <w:r>
        <w:rPr>
          <w:rFonts w:ascii="Noto Naskh Arabic" w:hAnsi="Noto Naskh Arabic" w:cs="Noto Naskh Arabic" w:eastAsia="Noto Naskh Arabic"/>
          <w:b w:val="0"/>
          <w:sz w:val="21"/>
        </w:rPr>
        <w:t>عندما علق بولس على شريعة موسى قال إنها كانت «مؤدبنا إلى المسيح» (غلاطية 3:24).</w:t>
      </w:r>
    </w:p>
    <w:p>
      <w:pPr>
        <w:spacing w:after="80" w:line="250" w:lineRule="auto"/>
        <w:jc w:val="right"/>
        <w:bidi w:val="1"/>
      </w:pPr>
      <w:r>
        <w:rPr>
          <w:rFonts w:ascii="Noto Naskh Arabic" w:hAnsi="Noto Naskh Arabic" w:cs="Noto Naskh Arabic" w:eastAsia="Noto Naskh Arabic"/>
          <w:b w:val="0"/>
          <w:sz w:val="21"/>
        </w:rPr>
        <w:t>فمن جوانب كثيرة أعلنت الشريعة أنها لا تستطيع بنفسها أن تمنح الخلاص النهائي للإنسان الخاطئ. كان يجب تقديم ذبيحة مرة بعد مرة كلما حدثت خطية. وهذا يذكّر الإنسان باستمرار بأن الخطية تفصله عن الله، لكنه لا يزيل الخطية نهائياً من العالم.</w:t>
      </w:r>
    </w:p>
    <w:p>
      <w:pPr>
        <w:spacing w:after="80" w:line="250" w:lineRule="auto"/>
        <w:jc w:val="right"/>
        <w:bidi w:val="1"/>
      </w:pPr>
      <w:r>
        <w:rPr>
          <w:rFonts w:ascii="Noto Naskh Arabic" w:hAnsi="Noto Naskh Arabic" w:cs="Noto Naskh Arabic" w:eastAsia="Noto Naskh Arabic"/>
          <w:b w:val="0"/>
          <w:sz w:val="21"/>
        </w:rPr>
        <w:t>ومن يفكر بعمق في الشريعة كان ينبغي أن يشعر بالحاجة إلى مخلّص من الخطية.</w:t>
      </w:r>
    </w:p>
    <w:p>
      <w:pPr>
        <w:spacing w:after="80" w:line="250" w:lineRule="auto"/>
        <w:jc w:val="right"/>
        <w:bidi w:val="1"/>
      </w:pPr>
      <w:r>
        <w:rPr>
          <w:rFonts w:ascii="Noto Naskh Arabic" w:hAnsi="Noto Naskh Arabic" w:cs="Noto Naskh Arabic" w:eastAsia="Noto Naskh Arabic"/>
          <w:b w:val="0"/>
          <w:sz w:val="21"/>
        </w:rPr>
        <w:t>وقد تحققت هذه الحاجة عندما وُلد يسوع. وقيل ليوسف عن الطفل: «وتدعو اسمه يسوع لأنه يخلص شعبه من خطاياهم» (متى 1:21).</w:t>
      </w:r>
    </w:p>
    <w:p>
      <w:pPr>
        <w:spacing w:after="80" w:line="250" w:lineRule="auto"/>
        <w:jc w:val="right"/>
        <w:bidi w:val="1"/>
      </w:pPr>
      <w:r>
        <w:rPr>
          <w:rFonts w:ascii="Noto Naskh Arabic" w:hAnsi="Noto Naskh Arabic" w:cs="Noto Naskh Arabic" w:eastAsia="Noto Naskh Arabic"/>
          <w:b w:val="0"/>
          <w:sz w:val="21"/>
        </w:rPr>
        <w:t>حقق يسوع ما عجز كهنة الناموس عن تحقيقه.</w:t>
      </w:r>
    </w:p>
    <w:p>
      <w:pPr>
        <w:spacing w:after="80" w:line="250" w:lineRule="auto"/>
        <w:jc w:val="right"/>
        <w:bidi w:val="1"/>
      </w:pPr>
      <w:r>
        <w:rPr>
          <w:rFonts w:ascii="Noto Naskh Arabic" w:hAnsi="Noto Naskh Arabic" w:cs="Noto Naskh Arabic" w:eastAsia="Noto Naskh Arabic"/>
          <w:b w:val="0"/>
          <w:sz w:val="21"/>
        </w:rPr>
        <w:t>كان خاضعاً للظروف التي تكشف ضعف الإنسان، وعرف التجربة والتعب والألم والموت. وكان جسده مثل أجسادهم، قابلاً للإعياء والمرض والأذى والموت.</w:t>
      </w:r>
    </w:p>
    <w:p>
      <w:pPr>
        <w:spacing w:after="80" w:line="250" w:lineRule="auto"/>
        <w:jc w:val="right"/>
        <w:bidi w:val="1"/>
      </w:pPr>
      <w:r>
        <w:rPr>
          <w:rFonts w:ascii="Noto Naskh Arabic" w:hAnsi="Noto Naskh Arabic" w:cs="Noto Naskh Arabic" w:eastAsia="Noto Naskh Arabic"/>
          <w:b w:val="0"/>
          <w:sz w:val="21"/>
        </w:rPr>
        <w:t>لكن الفرق أن عقله لم يتركز على نفسه وعلى إشباع رغباته، بل كان مكرساً تماماً لأمور أبيه السماوي.</w:t>
      </w:r>
    </w:p>
    <w:p>
      <w:pPr>
        <w:spacing w:after="80" w:line="250" w:lineRule="auto"/>
        <w:jc w:val="right"/>
        <w:bidi w:val="1"/>
      </w:pPr>
      <w:r>
        <w:rPr>
          <w:rFonts w:ascii="Noto Naskh Arabic" w:hAnsi="Noto Naskh Arabic" w:cs="Noto Naskh Arabic" w:eastAsia="Noto Naskh Arabic"/>
          <w:b w:val="0"/>
          <w:sz w:val="21"/>
        </w:rPr>
        <w:t>فالخطية أسرت جميع البشر، أما يسوع فلم يخضع لها.</w:t>
      </w:r>
    </w:p>
    <w:p>
      <w:pPr>
        <w:spacing w:after="80" w:line="250" w:lineRule="auto"/>
        <w:jc w:val="right"/>
        <w:bidi w:val="1"/>
      </w:pPr>
      <w:r>
        <w:rPr>
          <w:rFonts w:ascii="Noto Naskh Arabic" w:hAnsi="Noto Naskh Arabic" w:cs="Noto Naskh Arabic" w:eastAsia="Noto Naskh Arabic"/>
          <w:b w:val="0"/>
          <w:sz w:val="21"/>
        </w:rPr>
        <w:t>قال بولس عن البشر: «الجميع أخطأوا وأعوزهم مجد الله» (رومية 3:23). أما يسوع: «الذي لم يفعل خطية ولا وُجد في فمه مكر» (1 بطرس 2:22).</w:t>
      </w:r>
    </w:p>
    <w:p>
      <w:pPr>
        <w:spacing w:after="80" w:line="250" w:lineRule="auto"/>
        <w:jc w:val="right"/>
        <w:bidi w:val="1"/>
      </w:pPr>
      <w:r>
        <w:rPr>
          <w:rFonts w:ascii="Noto Naskh Arabic" w:hAnsi="Noto Naskh Arabic" w:cs="Noto Naskh Arabic" w:eastAsia="Noto Naskh Arabic"/>
          <w:b w:val="0"/>
          <w:sz w:val="21"/>
        </w:rPr>
        <w:t>واكتمل انتصاره على الخطية والموت عندما أقامه الله من الأموات لكي لا يموت بعد. ولذلك هو «كاهن إلى الأبد» (عبرانيين 7:17).</w:t>
      </w:r>
    </w:p>
    <w:p>
      <w:pPr>
        <w:spacing w:before="140" w:after="40"/>
        <w:jc w:val="right"/>
        <w:bidi w:val="1"/>
        <w:keepNext/>
      </w:pPr>
      <w:r>
        <w:rPr>
          <w:rFonts w:ascii="Noto Naskh Arabic" w:hAnsi="Noto Naskh Arabic" w:cs="Noto Naskh Arabic" w:eastAsia="Noto Naskh Arabic"/>
          <w:b/>
          <w:sz w:val="28"/>
        </w:rPr>
        <w:t>الكاهن الكامل</w:t>
      </w:r>
    </w:p>
    <w:p>
      <w:pPr>
        <w:spacing w:after="80" w:line="250" w:lineRule="auto"/>
        <w:jc w:val="right"/>
        <w:bidi w:val="1"/>
      </w:pPr>
      <w:r>
        <w:rPr>
          <w:rFonts w:ascii="Noto Naskh Arabic" w:hAnsi="Noto Naskh Arabic" w:cs="Noto Naskh Arabic" w:eastAsia="Noto Naskh Arabic"/>
          <w:b w:val="0"/>
          <w:sz w:val="21"/>
        </w:rPr>
        <w:t>هنا، بحسب الكتيب، نجد الشخص الذي تنطبق عليه شروط الكهنوت الكامل:</w:t>
      </w:r>
    </w:p>
    <w:p>
      <w:pPr>
        <w:spacing w:after="80" w:line="250" w:lineRule="auto"/>
        <w:jc w:val="right"/>
        <w:bidi w:val="1"/>
      </w:pPr>
      <w:r>
        <w:rPr>
          <w:rFonts w:ascii="Noto Naskh Arabic" w:hAnsi="Noto Naskh Arabic" w:cs="Noto Naskh Arabic" w:eastAsia="Noto Naskh Arabic"/>
          <w:b w:val="0"/>
          <w:sz w:val="21"/>
        </w:rPr>
        <w:t>1. جاء يسوع إلى العالم إنساناً وعاش بين الرجال والنساء.</w:t>
        <w:br/>
        <w:t>2. تعلم الطاعة الحقيقية للآب من خلال الآلام التي احتملها.</w:t>
        <w:br/>
        <w:t>3. غلب كل تجربة، وعاش بلا خطية، وقدم نفسه تماماً عندما خضع للموت على الصليب.</w:t>
        <w:br/>
        <w:t>4. ولأنه لم يستحق الموت، أقامه الله من القبر وأعطاه طبيعة لا تفسد ولا تموت؛ فهو الآن حي خالد عند الله.</w:t>
        <w:br/>
        <w:t>5. لأنه شاركنا إنسانيتنا يستطيع أن يتعاطف مع تجاربنا وصعوباتنا.</w:t>
        <w:br/>
        <w:t>6. ولأنه غلب تجارب مماثلة يستطيع أن يفتح طريقاً ليشترك المؤمنون في انتصاره.</w:t>
      </w:r>
    </w:p>
    <w:p>
      <w:pPr>
        <w:spacing w:after="80" w:line="250" w:lineRule="auto"/>
        <w:jc w:val="right"/>
        <w:bidi w:val="1"/>
      </w:pPr>
      <w:r>
        <w:rPr>
          <w:rFonts w:ascii="Noto Naskh Arabic" w:hAnsi="Noto Naskh Arabic" w:cs="Noto Naskh Arabic" w:eastAsia="Noto Naskh Arabic"/>
          <w:b w:val="0"/>
          <w:sz w:val="21"/>
        </w:rPr>
        <w:t>هذه الصفات تميز يسوع عن كل إنسان آخر عاش.</w:t>
      </w:r>
    </w:p>
    <w:p>
      <w:pPr>
        <w:spacing w:after="80" w:line="250" w:lineRule="auto"/>
        <w:jc w:val="right"/>
        <w:bidi w:val="1"/>
      </w:pPr>
      <w:r>
        <w:rPr>
          <w:rFonts w:ascii="Noto Naskh Arabic" w:hAnsi="Noto Naskh Arabic" w:cs="Noto Naskh Arabic" w:eastAsia="Noto Naskh Arabic"/>
          <w:b w:val="0"/>
          <w:sz w:val="21"/>
        </w:rPr>
        <w:t>وبما أنها صفات الكهنوت الكامل، يستنتج الكاتب أن الكاهن الحقيقي الوسيط واحد.</w:t>
      </w:r>
    </w:p>
    <w:p>
      <w:pPr>
        <w:spacing w:after="80" w:line="250" w:lineRule="auto"/>
        <w:jc w:val="right"/>
        <w:bidi w:val="1"/>
      </w:pPr>
      <w:r>
        <w:rPr>
          <w:rFonts w:ascii="Noto Naskh Arabic" w:hAnsi="Noto Naskh Arabic" w:cs="Noto Naskh Arabic" w:eastAsia="Noto Naskh Arabic"/>
          <w:b w:val="0"/>
          <w:sz w:val="21"/>
        </w:rPr>
        <w:t>وكان ينبغي لكهنة اليهود في زمن يسوع أن يدركوا أنه حقق ما فشلوا فيه، لكن الكبرياء أعماهم. وكانوا من قادة الجماعة التي أرادت موته.</w:t>
      </w:r>
    </w:p>
    <w:p>
      <w:pPr>
        <w:spacing w:after="80" w:line="250" w:lineRule="auto"/>
        <w:jc w:val="right"/>
        <w:bidi w:val="1"/>
      </w:pPr>
      <w:r>
        <w:rPr>
          <w:rFonts w:ascii="Noto Naskh Arabic" w:hAnsi="Noto Naskh Arabic" w:cs="Noto Naskh Arabic" w:eastAsia="Noto Naskh Arabic"/>
          <w:b w:val="0"/>
          <w:sz w:val="21"/>
        </w:rPr>
        <w:t>ولأنهم كان ينبغي أن يعرفوا أفضل وأن يأخذوا مسؤولياتهم بجدية، دعاهم يسوع «قادة عمياناً» و«قبوراً مبيضة» (متى 15:14؛ 23:27).</w:t>
      </w:r>
    </w:p>
    <w:p>
      <w:pPr>
        <w:spacing w:after="80" w:line="250" w:lineRule="auto"/>
        <w:jc w:val="right"/>
        <w:bidi w:val="1"/>
      </w:pPr>
      <w:r>
        <w:rPr>
          <w:rFonts w:ascii="Noto Naskh Arabic" w:hAnsi="Noto Naskh Arabic" w:cs="Noto Naskh Arabic" w:eastAsia="Noto Naskh Arabic"/>
          <w:b w:val="0"/>
          <w:sz w:val="21"/>
        </w:rPr>
        <w:t>ووبخهم على حبهم للمظاهر:</w:t>
        <w:br/>
        <w:t>«يحبون المشي بالطيالسة، والتحيات في الأسواق، والمجالس الأولى في المجامع والمتكآت الأولى في الولائم» (انظر لوقا 20:46).</w:t>
      </w:r>
    </w:p>
    <w:p>
      <w:pPr>
        <w:spacing w:after="80" w:line="250" w:lineRule="auto"/>
        <w:jc w:val="right"/>
        <w:bidi w:val="1"/>
      </w:pPr>
      <w:r>
        <w:rPr>
          <w:rFonts w:ascii="Noto Naskh Arabic" w:hAnsi="Noto Naskh Arabic" w:cs="Noto Naskh Arabic" w:eastAsia="Noto Naskh Arabic"/>
          <w:b w:val="0"/>
          <w:sz w:val="21"/>
        </w:rPr>
        <w:t>وتكشف مقاومة يسوع لكبريائهم جزءاً من الإجابة عن فكرة وجود درجتين من المؤمنين. فالصفة المطلوبة ليست الارتفاع على الآخرين، بل التواضع:</w:t>
        <w:br/>
        <w:t>«كل من يرفع نفسه يتضع، ومن يضع نفسه يرتفع» (لوقا 14:11).</w:t>
      </w:r>
    </w:p>
    <w:p>
      <w:pPr>
        <w:spacing w:after="80" w:line="250" w:lineRule="auto"/>
        <w:jc w:val="right"/>
        <w:bidi w:val="1"/>
      </w:pPr>
      <w:r>
        <w:rPr>
          <w:rFonts w:ascii="Noto Naskh Arabic" w:hAnsi="Noto Naskh Arabic" w:cs="Noto Naskh Arabic" w:eastAsia="Noto Naskh Arabic"/>
          <w:b w:val="0"/>
          <w:sz w:val="21"/>
        </w:rPr>
        <w:t>والكنيسة الحقيقية، بحسب المبادئ الكتابية التي يعرضها الكتيب، جماعة رجال ونساء بلا طبقة كهنوتية متسلطة، مكرسة لعبادة الله ومقدِّرة ذبيحة يسوع. وعن طريقه وحده يقتربون إلى الله بالصلاة.</w:t>
      </w:r>
    </w:p>
    <w:p>
      <w:pPr>
        <w:spacing w:after="80" w:line="250" w:lineRule="auto"/>
        <w:jc w:val="right"/>
        <w:bidi w:val="1"/>
      </w:pPr>
      <w:r>
        <w:rPr>
          <w:rFonts w:ascii="Noto Naskh Arabic" w:hAnsi="Noto Naskh Arabic" w:cs="Noto Naskh Arabic" w:eastAsia="Noto Naskh Arabic"/>
          <w:b w:val="0"/>
          <w:sz w:val="21"/>
        </w:rPr>
        <w:t>وفي المسيح اكتمل الناموس وتجاوز نظامه الكهنوتي القديم. فقد كانت ترتيبات الشريعة تشير إلى عمله، لكن كهنة لاوي لم يستطيعوا تحقيق غايتها النهائية.</w:t>
      </w:r>
    </w:p>
    <w:p>
      <w:pPr>
        <w:spacing w:before="140" w:after="40"/>
        <w:jc w:val="right"/>
        <w:bidi w:val="1"/>
        <w:keepNext/>
      </w:pPr>
      <w:r>
        <w:rPr>
          <w:rFonts w:ascii="Noto Naskh Arabic" w:hAnsi="Noto Naskh Arabic" w:cs="Noto Naskh Arabic" w:eastAsia="Noto Naskh Arabic"/>
          <w:b/>
          <w:sz w:val="28"/>
        </w:rPr>
        <w:t>المسيح في مقابل الناموس</w:t>
      </w:r>
    </w:p>
    <w:p>
      <w:pPr>
        <w:spacing w:after="80" w:line="250" w:lineRule="auto"/>
        <w:jc w:val="right"/>
        <w:bidi w:val="1"/>
      </w:pPr>
      <w:r>
        <w:rPr>
          <w:rFonts w:ascii="Noto Naskh Arabic" w:hAnsi="Noto Naskh Arabic" w:cs="Noto Naskh Arabic" w:eastAsia="Noto Naskh Arabic"/>
          <w:b w:val="0"/>
          <w:sz w:val="21"/>
        </w:rPr>
        <w:t>يعرض سفر العبرانيين الفروق بوضوح.</w:t>
      </w:r>
    </w:p>
    <w:p>
      <w:pPr>
        <w:spacing w:after="80" w:line="250" w:lineRule="auto"/>
        <w:jc w:val="right"/>
        <w:bidi w:val="1"/>
      </w:pPr>
      <w:r>
        <w:rPr>
          <w:rFonts w:ascii="Noto Naskh Arabic" w:hAnsi="Noto Naskh Arabic" w:cs="Noto Naskh Arabic" w:eastAsia="Noto Naskh Arabic"/>
          <w:b w:val="0"/>
          <w:sz w:val="21"/>
        </w:rPr>
        <w:t>أولاً: اختار الله يسوع رئيس كهنة.</w:t>
      </w:r>
    </w:p>
    <w:p>
      <w:pPr>
        <w:spacing w:after="80" w:line="250" w:lineRule="auto"/>
        <w:jc w:val="right"/>
        <w:bidi w:val="1"/>
      </w:pPr>
      <w:r>
        <w:rPr>
          <w:rFonts w:ascii="Noto Naskh Arabic" w:hAnsi="Noto Naskh Arabic" w:cs="Noto Naskh Arabic" w:eastAsia="Noto Naskh Arabic"/>
          <w:b w:val="0"/>
          <w:sz w:val="21"/>
        </w:rPr>
        <w:t>بعد تعيين هارون كان منصب رئيس الكهنة في النظام القديم ينتقل في العائلة عند موت حامله. وكان الكهنة كثيرين لأن الموت يمنعهم من الاستمرار.</w:t>
      </w:r>
    </w:p>
    <w:p>
      <w:pPr>
        <w:spacing w:after="80" w:line="250" w:lineRule="auto"/>
        <w:jc w:val="right"/>
        <w:bidi w:val="1"/>
      </w:pPr>
      <w:r>
        <w:rPr>
          <w:rFonts w:ascii="Noto Naskh Arabic" w:hAnsi="Noto Naskh Arabic" w:cs="Noto Naskh Arabic" w:eastAsia="Noto Naskh Arabic"/>
          <w:b w:val="0"/>
          <w:sz w:val="21"/>
        </w:rPr>
        <w:t>أما المسيح:</w:t>
        <w:br/>
        <w:t>«فأولئك قد صاروا كهنة كثيرين من أجل منعهم بالموت عن البقاء، وأما هذا فمن أجل أنه يبقى إلى الأبد له كهنوت لا يزول. فمن ثم يقدر أن يخلص أيضاً إلى التمام الذين يتقدمون به إلى الله، إذ هو حي في كل حين ليشفع فيهم» (عبرانيين 7:23-25).</w:t>
      </w:r>
    </w:p>
    <w:p>
      <w:pPr>
        <w:spacing w:after="80" w:line="250" w:lineRule="auto"/>
        <w:jc w:val="right"/>
        <w:bidi w:val="1"/>
      </w:pPr>
      <w:r>
        <w:rPr>
          <w:rFonts w:ascii="Noto Naskh Arabic" w:hAnsi="Noto Naskh Arabic" w:cs="Noto Naskh Arabic" w:eastAsia="Noto Naskh Arabic"/>
          <w:b w:val="0"/>
          <w:sz w:val="21"/>
        </w:rPr>
        <w:t>ثانياً: قدم يسوع نفسه ذبيحة مرة واحدة.</w:t>
      </w:r>
    </w:p>
    <w:p>
      <w:pPr>
        <w:spacing w:after="80" w:line="250" w:lineRule="auto"/>
        <w:jc w:val="right"/>
        <w:bidi w:val="1"/>
      </w:pPr>
      <w:r>
        <w:rPr>
          <w:rFonts w:ascii="Noto Naskh Arabic" w:hAnsi="Noto Naskh Arabic" w:cs="Noto Naskh Arabic" w:eastAsia="Noto Naskh Arabic"/>
          <w:b w:val="0"/>
          <w:sz w:val="21"/>
        </w:rPr>
        <w:t>في ظل الناموس تكررت الذبائح، وكان الكهنة أنفسهم يقدمون أولاً عن خطاياهم.</w:t>
      </w:r>
    </w:p>
    <w:p>
      <w:pPr>
        <w:spacing w:after="80" w:line="250" w:lineRule="auto"/>
        <w:jc w:val="right"/>
        <w:bidi w:val="1"/>
      </w:pPr>
      <w:r>
        <w:rPr>
          <w:rFonts w:ascii="Noto Naskh Arabic" w:hAnsi="Noto Naskh Arabic" w:cs="Noto Naskh Arabic" w:eastAsia="Noto Naskh Arabic"/>
          <w:b w:val="0"/>
          <w:sz w:val="21"/>
        </w:rPr>
        <w:t>أما يسوع:</w:t>
        <w:br/>
        <w:t>«الذي ليس له اضطرار كل يوم مثل رؤساء الكهنة أن يقدم ذبائح أولاً عن خطايا نفسه ثم عن خطايا الشعب، لأنه فعل هذا مرة واحدة إذ قدم نفسه» (عبرانيين 7:27).</w:t>
      </w:r>
    </w:p>
    <w:p>
      <w:pPr>
        <w:spacing w:after="80" w:line="250" w:lineRule="auto"/>
        <w:jc w:val="right"/>
        <w:bidi w:val="1"/>
      </w:pPr>
      <w:r>
        <w:rPr>
          <w:rFonts w:ascii="Noto Naskh Arabic" w:hAnsi="Noto Naskh Arabic" w:cs="Noto Naskh Arabic" w:eastAsia="Noto Naskh Arabic"/>
          <w:b w:val="0"/>
          <w:sz w:val="21"/>
        </w:rPr>
        <w:t>ثالثاً: أكمل يسوع ما لم يستطع العهد القديم أن يحققه، فصار وسيط عهد أفضل:</w:t>
        <w:br/>
        <w:t>«قد حصل على خدمة أفضل بمقدار ما هو وسيط أيضاً لعهد أعظم قد تثبت على مواعيد أفضل. فإنه لو كان ذلك الأول بلا عيب لما طُلب موضع لثانٍ... فإذ قال جديداً عتّق الأول» (انظر عبرانيين 8:6-7،13).</w:t>
      </w:r>
    </w:p>
    <w:p>
      <w:pPr>
        <w:spacing w:after="80" w:line="250" w:lineRule="auto"/>
        <w:jc w:val="right"/>
        <w:bidi w:val="1"/>
      </w:pPr>
      <w:r>
        <w:rPr>
          <w:rFonts w:ascii="Noto Naskh Arabic" w:hAnsi="Noto Naskh Arabic" w:cs="Noto Naskh Arabic" w:eastAsia="Noto Naskh Arabic"/>
          <w:b w:val="0"/>
          <w:sz w:val="21"/>
        </w:rPr>
        <w:t>رابعاً: غلب يسوع الخطية، ولذلك ينال المؤمنون الغفران بسبب انتصاره:</w:t>
        <w:br/>
        <w:t>«ظهر مرة عند انقضاء الدهور ليبطل الخطية بذبيحة نفسه» (انظر عبرانيين 9:24-26).</w:t>
      </w:r>
    </w:p>
    <w:p>
      <w:pPr>
        <w:spacing w:after="80" w:line="250" w:lineRule="auto"/>
        <w:jc w:val="right"/>
        <w:bidi w:val="1"/>
      </w:pPr>
      <w:r>
        <w:rPr>
          <w:rFonts w:ascii="Noto Naskh Arabic" w:hAnsi="Noto Naskh Arabic" w:cs="Noto Naskh Arabic" w:eastAsia="Noto Naskh Arabic"/>
          <w:b w:val="0"/>
          <w:sz w:val="21"/>
        </w:rPr>
        <w:t>فالعمل الذي كان يتكرر رمزياً في الشريعة تم في المسيح مرة واحدة بصورة حاسمة.</w:t>
      </w:r>
    </w:p>
    <w:p>
      <w:pPr>
        <w:spacing w:before="140" w:after="40"/>
        <w:jc w:val="right"/>
        <w:bidi w:val="1"/>
        <w:keepNext/>
      </w:pPr>
      <w:r>
        <w:rPr>
          <w:rFonts w:ascii="Noto Naskh Arabic" w:hAnsi="Noto Naskh Arabic" w:cs="Noto Naskh Arabic" w:eastAsia="Noto Naskh Arabic"/>
          <w:b/>
          <w:sz w:val="28"/>
        </w:rPr>
        <w:t>وسيط واحد</w:t>
      </w:r>
    </w:p>
    <w:p>
      <w:pPr>
        <w:spacing w:after="80" w:line="250" w:lineRule="auto"/>
        <w:jc w:val="right"/>
        <w:bidi w:val="1"/>
      </w:pPr>
      <w:r>
        <w:rPr>
          <w:rFonts w:ascii="Noto Naskh Arabic" w:hAnsi="Noto Naskh Arabic" w:cs="Noto Naskh Arabic" w:eastAsia="Noto Naskh Arabic"/>
          <w:b w:val="0"/>
          <w:sz w:val="21"/>
        </w:rPr>
        <w:t>كهنوت المسيح فريد، ولا يستطيع إنسان آخر أن يحقق ما حققه.</w:t>
      </w:r>
    </w:p>
    <w:p>
      <w:pPr>
        <w:spacing w:after="80" w:line="250" w:lineRule="auto"/>
        <w:jc w:val="right"/>
        <w:bidi w:val="1"/>
      </w:pPr>
      <w:r>
        <w:rPr>
          <w:rFonts w:ascii="Noto Naskh Arabic" w:hAnsi="Noto Naskh Arabic" w:cs="Noto Naskh Arabic" w:eastAsia="Noto Naskh Arabic"/>
          <w:b w:val="0"/>
          <w:sz w:val="21"/>
        </w:rPr>
        <w:t>وقال يسوع لتلاميذه، الذين لو كان لأحد أن يدعي تمثيله لكانوا هم:</w:t>
        <w:br/>
        <w:t>«ليس أحد يأتي إلى الآب إلا بي» (يوحنا 14:6).</w:t>
      </w:r>
    </w:p>
    <w:p>
      <w:pPr>
        <w:spacing w:after="80" w:line="250" w:lineRule="auto"/>
        <w:jc w:val="right"/>
        <w:bidi w:val="1"/>
      </w:pPr>
      <w:r>
        <w:rPr>
          <w:rFonts w:ascii="Noto Naskh Arabic" w:hAnsi="Noto Naskh Arabic" w:cs="Noto Naskh Arabic" w:eastAsia="Noto Naskh Arabic"/>
          <w:b w:val="0"/>
          <w:sz w:val="21"/>
        </w:rPr>
        <w:t>ثم يؤكد بولس:</w:t>
        <w:br/>
        <w:t>«لأنه يوجد إله واحد ووسيط واحد بين الله والناس: الإنسان يسوع المسيح، الذي بذل نفسه فدية لأجل الجميع» (1 تيموثاوس 2:5-6).</w:t>
      </w:r>
    </w:p>
    <w:p>
      <w:pPr>
        <w:spacing w:after="80" w:line="250" w:lineRule="auto"/>
        <w:jc w:val="right"/>
        <w:bidi w:val="1"/>
      </w:pPr>
      <w:r>
        <w:rPr>
          <w:rFonts w:ascii="Noto Naskh Arabic" w:hAnsi="Noto Naskh Arabic" w:cs="Noto Naskh Arabic" w:eastAsia="Noto Naskh Arabic"/>
          <w:b w:val="0"/>
          <w:sz w:val="21"/>
        </w:rPr>
        <w:t>واللافت أن بولس كتب هذا في جزء من رسالة يناقش تنظيم المؤمنين في أفسس. ولو أراد وجود فئة بشرية خاصة تتوسط بين الله والناس، لكان هذا موضعاً مناسباً للقول بذلك. لكنه، بدلاً من ذلك، يعلن أن يسوع وحده يقوم بهذه الوظيفة.</w:t>
      </w:r>
    </w:p>
    <w:p>
      <w:pPr>
        <w:spacing w:after="80" w:line="250" w:lineRule="auto"/>
        <w:jc w:val="right"/>
        <w:bidi w:val="1"/>
      </w:pPr>
      <w:r>
        <w:rPr>
          <w:rFonts w:ascii="Noto Naskh Arabic" w:hAnsi="Noto Naskh Arabic" w:cs="Noto Naskh Arabic" w:eastAsia="Noto Naskh Arabic"/>
          <w:b w:val="0"/>
          <w:sz w:val="21"/>
        </w:rPr>
        <w:t>وتدعي كنائس كثيرة اليوم أن كاهناً مرسوماً وحده يستطيع أن يبارك ويوزع الخبز والخمر، وأن الأساقفة وحدهم يستطيعون رسامة الكهنة.</w:t>
      </w:r>
    </w:p>
    <w:p>
      <w:pPr>
        <w:spacing w:after="80" w:line="250" w:lineRule="auto"/>
        <w:jc w:val="right"/>
        <w:bidi w:val="1"/>
      </w:pPr>
      <w:r>
        <w:rPr>
          <w:rFonts w:ascii="Noto Naskh Arabic" w:hAnsi="Noto Naskh Arabic" w:cs="Noto Naskh Arabic" w:eastAsia="Noto Naskh Arabic"/>
          <w:b w:val="0"/>
          <w:sz w:val="21"/>
        </w:rPr>
        <w:t>لكن العهد الجديد يسجل تأسيس تذكار الخبز والخمر بواسطة يسوع، ثم يصف اجتماعات المؤمنين لهذا الغرض، من غير أن يجعل بركة الخبز والخمر امتيازاً لكاهن من طبقة خاصة.</w:t>
      </w:r>
    </w:p>
    <w:p>
      <w:pPr>
        <w:spacing w:after="80" w:line="250" w:lineRule="auto"/>
        <w:jc w:val="right"/>
        <w:bidi w:val="1"/>
      </w:pPr>
      <w:r>
        <w:rPr>
          <w:rFonts w:ascii="Noto Naskh Arabic" w:hAnsi="Noto Naskh Arabic" w:cs="Noto Naskh Arabic" w:eastAsia="Noto Naskh Arabic"/>
          <w:b w:val="0"/>
          <w:sz w:val="21"/>
        </w:rPr>
        <w:t>يقول بولس:</w:t>
        <w:br/>
        <w:t>«فإنكم كلما أكلتم هذا الخبز وشربتم هذه الكأس تخبرون بموت الرب إلى أن يجيء» (1 كورنثوس 11:26).</w:t>
      </w:r>
    </w:p>
    <w:p>
      <w:pPr>
        <w:spacing w:after="80" w:line="250" w:lineRule="auto"/>
        <w:jc w:val="right"/>
        <w:bidi w:val="1"/>
      </w:pPr>
      <w:r>
        <w:rPr>
          <w:rFonts w:ascii="Noto Naskh Arabic" w:hAnsi="Noto Naskh Arabic" w:cs="Noto Naskh Arabic" w:eastAsia="Noto Naskh Arabic"/>
          <w:b w:val="0"/>
          <w:sz w:val="21"/>
        </w:rPr>
        <w:t>والمسؤولية تقع على المؤمنين أنفسهم أن يتذكروا ذبيحة الرب، سواء اجتمعوا في جماعة كبيرة أم صغيرة.</w:t>
      </w:r>
    </w:p>
    <w:p>
      <w:pPr>
        <w:spacing w:after="80" w:line="250" w:lineRule="auto"/>
        <w:jc w:val="right"/>
        <w:bidi w:val="1"/>
      </w:pPr>
      <w:r>
        <w:rPr>
          <w:rFonts w:ascii="Noto Naskh Arabic" w:hAnsi="Noto Naskh Arabic" w:cs="Noto Naskh Arabic" w:eastAsia="Noto Naskh Arabic"/>
          <w:b w:val="0"/>
          <w:sz w:val="21"/>
        </w:rPr>
        <w:t>ولا يجد الكتيب في الكتاب أساساً لممارسة تقصر الكأس مثلاً على رجال الدين وحدهم.</w:t>
      </w:r>
    </w:p>
    <w:p>
      <w:pPr>
        <w:spacing w:before="140" w:after="40"/>
        <w:jc w:val="right"/>
        <w:bidi w:val="1"/>
        <w:keepNext/>
      </w:pPr>
      <w:r>
        <w:rPr>
          <w:rFonts w:ascii="Noto Naskh Arabic" w:hAnsi="Noto Naskh Arabic" w:cs="Noto Naskh Arabic" w:eastAsia="Noto Naskh Arabic"/>
          <w:b/>
          <w:sz w:val="28"/>
        </w:rPr>
        <w:t>تنظيم الكنيسة الأولى</w:t>
      </w:r>
    </w:p>
    <w:p>
      <w:pPr>
        <w:spacing w:after="80" w:line="250" w:lineRule="auto"/>
        <w:jc w:val="right"/>
        <w:bidi w:val="1"/>
      </w:pPr>
      <w:r>
        <w:rPr>
          <w:rFonts w:ascii="Noto Naskh Arabic" w:hAnsi="Noto Naskh Arabic" w:cs="Noto Naskh Arabic" w:eastAsia="Noto Naskh Arabic"/>
          <w:b w:val="0"/>
          <w:sz w:val="21"/>
        </w:rPr>
        <w:t>بعد أن رأينا، بحسب الكتيب، أن كهنوت اليهود حل محله عمل المسيح، ننتقل إلى تنظيم المؤمنين الأوائل.</w:t>
      </w:r>
    </w:p>
    <w:p>
      <w:pPr>
        <w:spacing w:after="80" w:line="250" w:lineRule="auto"/>
        <w:jc w:val="right"/>
        <w:bidi w:val="1"/>
      </w:pPr>
      <w:r>
        <w:rPr>
          <w:rFonts w:ascii="Noto Naskh Arabic" w:hAnsi="Noto Naskh Arabic" w:cs="Noto Naskh Arabic" w:eastAsia="Noto Naskh Arabic"/>
          <w:b w:val="0"/>
          <w:sz w:val="21"/>
        </w:rPr>
        <w:t>هل أمر الرسل بإنشاء كهنوت بشري جديد على مثال كهنوت المسيح؟ هل طلبوا أبنية دينية خاصة مزخرفة، أو ثياباً مميزة، أو لغة طقسية حتى تكون العبادة مقبولة؟ وهل خصصوا لبعض المؤمنين وظائف تجعلهم طبقة أعلى؟</w:t>
      </w:r>
    </w:p>
    <w:p>
      <w:pPr>
        <w:spacing w:after="80" w:line="250" w:lineRule="auto"/>
        <w:jc w:val="right"/>
        <w:bidi w:val="1"/>
      </w:pPr>
      <w:r>
        <w:rPr>
          <w:rFonts w:ascii="Noto Naskh Arabic" w:hAnsi="Noto Naskh Arabic" w:cs="Noto Naskh Arabic" w:eastAsia="Noto Naskh Arabic"/>
          <w:b w:val="0"/>
          <w:sz w:val="21"/>
        </w:rPr>
        <w:t>يكشف العهد الجديد جماعة نشطة وسريعة النمو. كان المؤمنون يؤدون وظائف مختلفة، لكن من دون تفاوت في القيمة الروحية:</w:t>
      </w:r>
    </w:p>
    <w:p>
      <w:pPr>
        <w:spacing w:after="80" w:line="250" w:lineRule="auto"/>
        <w:jc w:val="right"/>
        <w:bidi w:val="1"/>
      </w:pPr>
      <w:r>
        <w:rPr>
          <w:rFonts w:ascii="Noto Naskh Arabic" w:hAnsi="Noto Naskh Arabic" w:cs="Noto Naskh Arabic" w:eastAsia="Noto Naskh Arabic"/>
          <w:b w:val="0"/>
          <w:sz w:val="21"/>
        </w:rPr>
        <w:t>«فإنه كما في جسد واحد لنا أعضاء كثيرة، ولكن ليس جميع الأعضاء لها عمل واحد، هكذا نحن الكثيرين جسد واحد في المسيح وأعضاء بعضاً لبعض كل واحد للآخر» (رومية 12:4-5).</w:t>
      </w:r>
    </w:p>
    <w:p>
      <w:pPr>
        <w:spacing w:after="80" w:line="250" w:lineRule="auto"/>
        <w:jc w:val="right"/>
        <w:bidi w:val="1"/>
      </w:pPr>
      <w:r>
        <w:rPr>
          <w:rFonts w:ascii="Noto Naskh Arabic" w:hAnsi="Noto Naskh Arabic" w:cs="Noto Naskh Arabic" w:eastAsia="Noto Naskh Arabic"/>
          <w:b w:val="0"/>
          <w:sz w:val="21"/>
        </w:rPr>
        <w:t>وخلال كتابات القرن الأول يظهر حرص واضح، في نظر الكاتب، على ألا يسيطر فرد أو جماعة على شركة المؤمنين، لأن ذلك ينتقص من رئاسة المسيح نفسه:</w:t>
        <w:br/>
        <w:t>«المسيح أيضاً رأس الكنيسة، وهو مخلص الجسد» (أفسس 5:23).</w:t>
      </w:r>
    </w:p>
    <w:p>
      <w:pPr>
        <w:spacing w:before="140" w:after="40"/>
        <w:jc w:val="right"/>
        <w:bidi w:val="1"/>
        <w:keepNext/>
      </w:pPr>
      <w:r>
        <w:rPr>
          <w:rFonts w:ascii="Noto Naskh Arabic" w:hAnsi="Noto Naskh Arabic" w:cs="Noto Naskh Arabic" w:eastAsia="Noto Naskh Arabic"/>
          <w:b/>
          <w:sz w:val="28"/>
        </w:rPr>
        <w:t>الخدمة هي الأساس</w:t>
      </w:r>
    </w:p>
    <w:p>
      <w:pPr>
        <w:spacing w:after="80" w:line="250" w:lineRule="auto"/>
        <w:jc w:val="right"/>
        <w:bidi w:val="1"/>
      </w:pPr>
      <w:r>
        <w:rPr>
          <w:rFonts w:ascii="Noto Naskh Arabic" w:hAnsi="Noto Naskh Arabic" w:cs="Noto Naskh Arabic" w:eastAsia="Noto Naskh Arabic"/>
          <w:b w:val="0"/>
          <w:sz w:val="21"/>
        </w:rPr>
        <w:t>ينبغي أن تكون كلمات يسوع هي الدليل في هذه الأمور.</w:t>
      </w:r>
    </w:p>
    <w:p>
      <w:pPr>
        <w:spacing w:after="80" w:line="250" w:lineRule="auto"/>
        <w:jc w:val="right"/>
        <w:bidi w:val="1"/>
      </w:pPr>
      <w:r>
        <w:rPr>
          <w:rFonts w:ascii="Noto Naskh Arabic" w:hAnsi="Noto Naskh Arabic" w:cs="Noto Naskh Arabic" w:eastAsia="Noto Naskh Arabic"/>
          <w:b w:val="0"/>
          <w:sz w:val="21"/>
        </w:rPr>
        <w:t>فهو علّم جميع تلاميذه أن يكونوا خداماً، لا طبقات رتبية متفاضلة. وقدم المثال بنفسه عندما غسل أقدام تلاميذه، وهو عمل كان يؤديه أدنى الخدم:</w:t>
        <w:br/>
        <w:t>«لأني أعطيتكم مثالاً، حتى كما صنعت أنا بكم تصنعون أنتم أيضاً» (يوحنا 13:15).</w:t>
      </w:r>
    </w:p>
    <w:p>
      <w:pPr>
        <w:spacing w:after="80" w:line="250" w:lineRule="auto"/>
        <w:jc w:val="right"/>
        <w:bidi w:val="1"/>
      </w:pPr>
      <w:r>
        <w:rPr>
          <w:rFonts w:ascii="Noto Naskh Arabic" w:hAnsi="Noto Naskh Arabic" w:cs="Noto Naskh Arabic" w:eastAsia="Noto Naskh Arabic"/>
          <w:b w:val="0"/>
          <w:sz w:val="21"/>
        </w:rPr>
        <w:t>كما حذر من إعطاء بعض القادة ألقاباً دينية تجعلهم فوق إخوتهم.</w:t>
      </w:r>
    </w:p>
    <w:p>
      <w:pPr>
        <w:spacing w:after="80" w:line="250" w:lineRule="auto"/>
        <w:jc w:val="right"/>
        <w:bidi w:val="1"/>
      </w:pPr>
      <w:r>
        <w:rPr>
          <w:rFonts w:ascii="Noto Naskh Arabic" w:hAnsi="Noto Naskh Arabic" w:cs="Noto Naskh Arabic" w:eastAsia="Noto Naskh Arabic"/>
          <w:b w:val="0"/>
          <w:sz w:val="21"/>
        </w:rPr>
        <w:t>قال:</w:t>
        <w:br/>
        <w:t>«وأما أنتم فلا تُدعوا سيدي، لأن معلمكم واحد المسيح وأنتم جميعاً إخوة. ولا تدعوا لكم أباً على الأرض، لأن أباكم واحد الذي في السماوات. ولا تُدعوا معلمين، لأن معلمكم واحد المسيح» (متى 23:8-10).</w:t>
      </w:r>
    </w:p>
    <w:p>
      <w:pPr>
        <w:spacing w:after="80" w:line="250" w:lineRule="auto"/>
        <w:jc w:val="right"/>
        <w:bidi w:val="1"/>
      </w:pPr>
      <w:r>
        <w:rPr>
          <w:rFonts w:ascii="Noto Naskh Arabic" w:hAnsi="Noto Naskh Arabic" w:cs="Noto Naskh Arabic" w:eastAsia="Noto Naskh Arabic"/>
          <w:b w:val="0"/>
          <w:sz w:val="21"/>
        </w:rPr>
        <w:t>ولا يعني هذا إلغاء الاحترام الطبيعي للآباء في الأسرة، فقد أيد يسوع الأسرة ووصية إكرام الوالدين.</w:t>
      </w:r>
    </w:p>
    <w:p>
      <w:pPr>
        <w:spacing w:after="80" w:line="250" w:lineRule="auto"/>
        <w:jc w:val="right"/>
        <w:bidi w:val="1"/>
      </w:pPr>
      <w:r>
        <w:rPr>
          <w:rFonts w:ascii="Noto Naskh Arabic" w:hAnsi="Noto Naskh Arabic" w:cs="Noto Naskh Arabic" w:eastAsia="Noto Naskh Arabic"/>
          <w:b w:val="0"/>
          <w:sz w:val="21"/>
        </w:rPr>
        <w:t>لكن في التنظيم الديني أراد جماعة تقوم على الأخوة. ولذلك يرى الكتيب أن إطلاق لقب «أب» الديني على قائد بطريقة تجعله وسيطاً روحياً يتعارض مع هذا المثال.</w:t>
      </w:r>
    </w:p>
    <w:p>
      <w:pPr>
        <w:spacing w:after="80" w:line="250" w:lineRule="auto"/>
        <w:jc w:val="right"/>
        <w:bidi w:val="1"/>
      </w:pPr>
      <w:r>
        <w:rPr>
          <w:rFonts w:ascii="Noto Naskh Arabic" w:hAnsi="Noto Naskh Arabic" w:cs="Noto Naskh Arabic" w:eastAsia="Noto Naskh Arabic"/>
          <w:b w:val="0"/>
          <w:sz w:val="21"/>
        </w:rPr>
        <w:t>فالأساس ليس الرتبة بل الخدمة.</w:t>
      </w:r>
    </w:p>
    <w:p>
      <w:pPr>
        <w:spacing w:before="140" w:after="40"/>
        <w:jc w:val="right"/>
        <w:bidi w:val="1"/>
        <w:keepNext/>
      </w:pPr>
      <w:r>
        <w:rPr>
          <w:rFonts w:ascii="Noto Naskh Arabic" w:hAnsi="Noto Naskh Arabic" w:cs="Noto Naskh Arabic" w:eastAsia="Noto Naskh Arabic"/>
          <w:b/>
          <w:sz w:val="28"/>
        </w:rPr>
        <w:t>عائلة المؤمنين</w:t>
      </w:r>
    </w:p>
    <w:p>
      <w:pPr>
        <w:spacing w:after="80" w:line="250" w:lineRule="auto"/>
        <w:jc w:val="right"/>
        <w:bidi w:val="1"/>
      </w:pPr>
      <w:r>
        <w:rPr>
          <w:rFonts w:ascii="Noto Naskh Arabic" w:hAnsi="Noto Naskh Arabic" w:cs="Noto Naskh Arabic" w:eastAsia="Noto Naskh Arabic"/>
          <w:b w:val="0"/>
          <w:sz w:val="21"/>
        </w:rPr>
        <w:t>فكرة العائلة تساعد على فهم تنظيم جماعة المؤمنين في القرن الأول.</w:t>
      </w:r>
    </w:p>
    <w:p>
      <w:pPr>
        <w:spacing w:after="80" w:line="250" w:lineRule="auto"/>
        <w:jc w:val="right"/>
        <w:bidi w:val="1"/>
      </w:pPr>
      <w:r>
        <w:rPr>
          <w:rFonts w:ascii="Noto Naskh Arabic" w:hAnsi="Noto Naskh Arabic" w:cs="Noto Naskh Arabic" w:eastAsia="Noto Naskh Arabic"/>
          <w:b w:val="0"/>
          <w:sz w:val="21"/>
        </w:rPr>
        <w:t>الله هو الآب، والرب يسوع هو المخلص ورأس الجماعة. وكما توجد في الأسرة العادية أعمار وخبرات مختلفة ويتحمل الأكثر خبرة مسؤوليات أكبر، كذلك وُجد في الجماعات المسيحية شيوخ وأعضاء أحدث سناً.</w:t>
      </w:r>
    </w:p>
    <w:p>
      <w:pPr>
        <w:spacing w:after="80" w:line="250" w:lineRule="auto"/>
        <w:jc w:val="right"/>
        <w:bidi w:val="1"/>
      </w:pPr>
      <w:r>
        <w:rPr>
          <w:rFonts w:ascii="Noto Naskh Arabic" w:hAnsi="Noto Naskh Arabic" w:cs="Noto Naskh Arabic" w:eastAsia="Noto Naskh Arabic"/>
          <w:b w:val="0"/>
          <w:sz w:val="21"/>
        </w:rPr>
        <w:t>لكن الذين يحملون مسؤولية لم يكونوا ليتسلطوا على الآخرين. بل قال بولس لتيموثاوس أن يعامل الأصغر «كإخوة» والشابات «كأخوات بكل طهارة» (1 تيموثاوس 5:1-2).</w:t>
      </w:r>
    </w:p>
    <w:p>
      <w:pPr>
        <w:spacing w:after="80" w:line="250" w:lineRule="auto"/>
        <w:jc w:val="right"/>
        <w:bidi w:val="1"/>
      </w:pPr>
      <w:r>
        <w:rPr>
          <w:rFonts w:ascii="Noto Naskh Arabic" w:hAnsi="Noto Naskh Arabic" w:cs="Noto Naskh Arabic" w:eastAsia="Noto Naskh Arabic"/>
          <w:b w:val="0"/>
          <w:sz w:val="21"/>
        </w:rPr>
        <w:t>كانت هناك وظائف مختلفة ومسؤوليات مختلفة، لكن الكنائس الأولى لم تعرف، بحسب الكتيب، الانقسام الحديث إلى «كهنة» و«عامة».</w:t>
      </w:r>
    </w:p>
    <w:p>
      <w:pPr>
        <w:spacing w:after="80" w:line="250" w:lineRule="auto"/>
        <w:jc w:val="right"/>
        <w:bidi w:val="1"/>
      </w:pPr>
      <w:r>
        <w:rPr>
          <w:rFonts w:ascii="Noto Naskh Arabic" w:hAnsi="Noto Naskh Arabic" w:cs="Noto Naskh Arabic" w:eastAsia="Noto Naskh Arabic"/>
          <w:b w:val="0"/>
          <w:sz w:val="21"/>
        </w:rPr>
        <w:t>وكان اختيار الشيوخ مرتبطاً بالجماعة المحلية. وأرسل بولس تيطس لكي «يقيم في كل مدينة شيوخاً» (تيطس 1:5)، ثم أعطاه الصفات التي ينبغي البحث عنها:</w:t>
        <w:br/>
        <w:t>«إن كان أحد بلا لوم، بعل امرأة واحدة، له أولاد مؤمنون ليسوا في شكاية الخلاعة ولا متمردين» (تيطس 1:6).</w:t>
      </w:r>
    </w:p>
    <w:p>
      <w:pPr>
        <w:spacing w:after="80" w:line="250" w:lineRule="auto"/>
        <w:jc w:val="right"/>
        <w:bidi w:val="1"/>
      </w:pPr>
      <w:r>
        <w:rPr>
          <w:rFonts w:ascii="Noto Naskh Arabic" w:hAnsi="Noto Naskh Arabic" w:cs="Noto Naskh Arabic" w:eastAsia="Noto Naskh Arabic"/>
          <w:b w:val="0"/>
          <w:sz w:val="21"/>
        </w:rPr>
        <w:t>فالمهم ليس لقباً مقدساً، بل شخصية وخبرة وأمانة تسمح للإنسان بخدمة الجماعة.</w:t>
      </w:r>
    </w:p>
    <w:p>
      <w:pPr>
        <w:spacing w:before="140" w:after="40"/>
        <w:jc w:val="right"/>
        <w:bidi w:val="1"/>
        <w:keepNext/>
      </w:pPr>
      <w:r>
        <w:rPr>
          <w:rFonts w:ascii="Noto Naskh Arabic" w:hAnsi="Noto Naskh Arabic" w:cs="Noto Naskh Arabic" w:eastAsia="Noto Naskh Arabic"/>
          <w:b/>
          <w:sz w:val="28"/>
        </w:rPr>
        <w:t>الشيوخ والأساقفة والشمامسة</w:t>
      </w:r>
    </w:p>
    <w:p>
      <w:pPr>
        <w:spacing w:after="80" w:line="250" w:lineRule="auto"/>
        <w:jc w:val="right"/>
        <w:bidi w:val="1"/>
      </w:pPr>
      <w:r>
        <w:rPr>
          <w:rFonts w:ascii="Noto Naskh Arabic" w:hAnsi="Noto Naskh Arabic" w:cs="Noto Naskh Arabic" w:eastAsia="Noto Naskh Arabic"/>
          <w:b w:val="0"/>
          <w:sz w:val="21"/>
        </w:rPr>
        <w:t>كان هؤلاء الشيوخ يسمون أحياناً «أساقفة»، أي نظاراً أو رعاة. ووظيفتهم وظيفة الراعي، لا وظيفة من يأخذ مكان يسوع في الجماعة.</w:t>
      </w:r>
    </w:p>
    <w:p>
      <w:pPr>
        <w:spacing w:after="80" w:line="250" w:lineRule="auto"/>
        <w:jc w:val="right"/>
        <w:bidi w:val="1"/>
      </w:pPr>
      <w:r>
        <w:rPr>
          <w:rFonts w:ascii="Noto Naskh Arabic" w:hAnsi="Noto Naskh Arabic" w:cs="Noto Naskh Arabic" w:eastAsia="Noto Naskh Arabic"/>
          <w:b w:val="0"/>
          <w:sz w:val="21"/>
        </w:rPr>
        <w:t>فهم أنفسهم جزء من القطيع، وعليهم أن يظهروا اهتماماً بالآخرين على مثال الراعي الحقيقي.</w:t>
      </w:r>
    </w:p>
    <w:p>
      <w:pPr>
        <w:spacing w:after="80" w:line="250" w:lineRule="auto"/>
        <w:jc w:val="right"/>
        <w:bidi w:val="1"/>
      </w:pPr>
      <w:r>
        <w:rPr>
          <w:rFonts w:ascii="Noto Naskh Arabic" w:hAnsi="Noto Naskh Arabic" w:cs="Noto Naskh Arabic" w:eastAsia="Noto Naskh Arabic"/>
          <w:b w:val="0"/>
          <w:sz w:val="21"/>
        </w:rPr>
        <w:t>كما أُعطيت خدمات أخرى لرجال ونساء مناسبين. وكان «الشمامسة» مرتبطين بصورة خاصة بخدمات عملية واحتياجات مادية، بينما ركز الشيوخ بصورة أكبر على الرعاية الروحية.</w:t>
      </w:r>
    </w:p>
    <w:p>
      <w:pPr>
        <w:spacing w:after="80" w:line="250" w:lineRule="auto"/>
        <w:jc w:val="right"/>
        <w:bidi w:val="1"/>
      </w:pPr>
      <w:r>
        <w:rPr>
          <w:rFonts w:ascii="Noto Naskh Arabic" w:hAnsi="Noto Naskh Arabic" w:cs="Noto Naskh Arabic" w:eastAsia="Noto Naskh Arabic"/>
          <w:b w:val="0"/>
          <w:sz w:val="21"/>
        </w:rPr>
        <w:t>لكن العهد الجديد يعترف بيسوع وحده ككاهن بالمعنى الوسيط. ولا يصف عمل شيخ أو أسقف أو شماس بأنه عمل كهنوتي.</w:t>
      </w:r>
    </w:p>
    <w:p>
      <w:pPr>
        <w:spacing w:after="80" w:line="250" w:lineRule="auto"/>
        <w:jc w:val="right"/>
        <w:bidi w:val="1"/>
      </w:pPr>
      <w:r>
        <w:rPr>
          <w:rFonts w:ascii="Noto Naskh Arabic" w:hAnsi="Noto Naskh Arabic" w:cs="Noto Naskh Arabic" w:eastAsia="Noto Naskh Arabic"/>
          <w:b w:val="0"/>
          <w:sz w:val="21"/>
        </w:rPr>
        <w:t>ويرى الكاتب أن كثيراً من المناصب والألقاب التي تطورت لاحقاً ليست مصطلحات كتابية.</w:t>
      </w:r>
    </w:p>
    <w:p>
      <w:pPr>
        <w:spacing w:after="80" w:line="250" w:lineRule="auto"/>
        <w:jc w:val="right"/>
        <w:bidi w:val="1"/>
      </w:pPr>
      <w:r>
        <w:rPr>
          <w:rFonts w:ascii="Noto Naskh Arabic" w:hAnsi="Noto Naskh Arabic" w:cs="Noto Naskh Arabic" w:eastAsia="Noto Naskh Arabic"/>
          <w:b w:val="0"/>
          <w:sz w:val="21"/>
        </w:rPr>
        <w:t>وكذلك لا يحدد الرسل نوع مبنى يجب أن يجتمع فيه المؤمنون. ففي إحدى المناسبات انضم بولس إلى جماعة كانت تجتمع للصلاة عند النهر، ولا ينتقد النص ذلك.</w:t>
      </w:r>
    </w:p>
    <w:p>
      <w:pPr>
        <w:spacing w:after="80" w:line="250" w:lineRule="auto"/>
        <w:jc w:val="right"/>
        <w:bidi w:val="1"/>
      </w:pPr>
      <w:r>
        <w:rPr>
          <w:rFonts w:ascii="Noto Naskh Arabic" w:hAnsi="Noto Naskh Arabic" w:cs="Noto Naskh Arabic" w:eastAsia="Noto Naskh Arabic"/>
          <w:b w:val="0"/>
          <w:sz w:val="21"/>
        </w:rPr>
        <w:t>ولا توجد أيضاً ثياب دينية خاصة مطلوبة. وعندما يتكلم العهد الجديد عن اللباس، كثيراً ما يحذر من المظهر المتفاخر والحلي الباهظة (مثلاً 1 بطرس 3:3-4).</w:t>
      </w:r>
    </w:p>
    <w:p>
      <w:pPr>
        <w:spacing w:after="80" w:line="250" w:lineRule="auto"/>
        <w:jc w:val="right"/>
        <w:bidi w:val="1"/>
      </w:pPr>
      <w:r>
        <w:rPr>
          <w:rFonts w:ascii="Noto Naskh Arabic" w:hAnsi="Noto Naskh Arabic" w:cs="Noto Naskh Arabic" w:eastAsia="Noto Naskh Arabic"/>
          <w:b w:val="0"/>
          <w:sz w:val="21"/>
        </w:rPr>
        <w:t>ومن الفروق الحديثة أيضاً أن رجال الدين يتقاضون أجوراً مقابل عملهم.</w:t>
      </w:r>
    </w:p>
    <w:p>
      <w:pPr>
        <w:spacing w:after="80" w:line="250" w:lineRule="auto"/>
        <w:jc w:val="right"/>
        <w:bidi w:val="1"/>
      </w:pPr>
      <w:r>
        <w:rPr>
          <w:rFonts w:ascii="Noto Naskh Arabic" w:hAnsi="Noto Naskh Arabic" w:cs="Noto Naskh Arabic" w:eastAsia="Noto Naskh Arabic"/>
          <w:b w:val="0"/>
          <w:sz w:val="21"/>
        </w:rPr>
        <w:t>ويعترف العهد الجديد بمبدأ دعم من يكرسون وقتهم للكرازة. قال بولس:</w:t>
        <w:br/>
        <w:t>«ألعل ليس لنا سلطان أن نأكل ونشرب؟... هكذا أيضاً أمر الرب أن الذين ينادون بالإنجيل من الإنجيل يعيشون» (انظر 1 كورنثوس 9:4-14).</w:t>
      </w:r>
    </w:p>
    <w:p>
      <w:pPr>
        <w:spacing w:after="80" w:line="250" w:lineRule="auto"/>
        <w:jc w:val="right"/>
        <w:bidi w:val="1"/>
      </w:pPr>
      <w:r>
        <w:rPr>
          <w:rFonts w:ascii="Noto Naskh Arabic" w:hAnsi="Noto Naskh Arabic" w:cs="Noto Naskh Arabic" w:eastAsia="Noto Naskh Arabic"/>
          <w:b w:val="0"/>
          <w:sz w:val="21"/>
        </w:rPr>
        <w:t>لكن بولس نفسه رأى خطر إساءة استعمال هذا الحق فقال:</w:t>
        <w:br/>
        <w:t>«لم أستعمل شيئاً من هذا... لأجعل إنجيل المسيح بلا نفقة... أفعل هذا لأجل الإنجيل» (انظر الآيات 15-23).</w:t>
      </w:r>
    </w:p>
    <w:p>
      <w:pPr>
        <w:spacing w:after="80" w:line="250" w:lineRule="auto"/>
        <w:jc w:val="right"/>
        <w:bidi w:val="1"/>
      </w:pPr>
      <w:r>
        <w:rPr>
          <w:rFonts w:ascii="Noto Naskh Arabic" w:hAnsi="Noto Naskh Arabic" w:cs="Noto Naskh Arabic" w:eastAsia="Noto Naskh Arabic"/>
          <w:b w:val="0"/>
          <w:sz w:val="21"/>
        </w:rPr>
        <w:t>ويرى الكاتب أن تاريخ بعض المؤسسات الكنسية يؤكد مخاوف بولس، إذ أدى المال والسلطة أحياناً إلى فساد ضخم، ولا سيما في العصور الوسطى، وما زالت فضائح المال الديني تظهر في أزمنة حديثة.</w:t>
      </w:r>
    </w:p>
    <w:p>
      <w:pPr>
        <w:spacing w:after="80" w:line="250" w:lineRule="auto"/>
        <w:jc w:val="right"/>
        <w:bidi w:val="1"/>
      </w:pPr>
      <w:r>
        <w:rPr>
          <w:rFonts w:ascii="Noto Naskh Arabic" w:hAnsi="Noto Naskh Arabic" w:cs="Noto Naskh Arabic" w:eastAsia="Noto Naskh Arabic"/>
          <w:b w:val="0"/>
          <w:sz w:val="21"/>
        </w:rPr>
        <w:t>ويعتقد أن العودة إلى بساطة مبدأ العهد الجديد — توفير الاحتياجات المعقولة لمن يخدمون، لا إنشاء طبقة غنية ذات امتيازات — تساعد على تجنب هذه المشكلات.</w:t>
      </w:r>
    </w:p>
    <w:p>
      <w:pPr>
        <w:spacing w:before="140" w:after="40"/>
        <w:jc w:val="right"/>
        <w:bidi w:val="1"/>
        <w:keepNext/>
      </w:pPr>
      <w:r>
        <w:rPr>
          <w:rFonts w:ascii="Noto Naskh Arabic" w:hAnsi="Noto Naskh Arabic" w:cs="Noto Naskh Arabic" w:eastAsia="Noto Naskh Arabic"/>
          <w:b/>
          <w:sz w:val="28"/>
        </w:rPr>
        <w:t>عمل الرسل</w:t>
      </w:r>
    </w:p>
    <w:p>
      <w:pPr>
        <w:spacing w:after="80" w:line="250" w:lineRule="auto"/>
        <w:jc w:val="right"/>
        <w:bidi w:val="1"/>
      </w:pPr>
      <w:r>
        <w:rPr>
          <w:rFonts w:ascii="Noto Naskh Arabic" w:hAnsi="Noto Naskh Arabic" w:cs="Noto Naskh Arabic" w:eastAsia="Noto Naskh Arabic"/>
          <w:b w:val="0"/>
          <w:sz w:val="21"/>
        </w:rPr>
        <w:t>من المهم أن هذه الترتيبات، حيث تختار الجماعة من أعضائها خداماً ومسؤولين، وُضعت والرسل أنفسهم ما زالوا أحياء ويعملون.</w:t>
      </w:r>
    </w:p>
    <w:p>
      <w:pPr>
        <w:spacing w:after="80" w:line="250" w:lineRule="auto"/>
        <w:jc w:val="right"/>
        <w:bidi w:val="1"/>
      </w:pPr>
      <w:r>
        <w:rPr>
          <w:rFonts w:ascii="Noto Naskh Arabic" w:hAnsi="Noto Naskh Arabic" w:cs="Noto Naskh Arabic" w:eastAsia="Noto Naskh Arabic"/>
          <w:b w:val="0"/>
          <w:sz w:val="21"/>
        </w:rPr>
        <w:t>وكان للرسل دور فريد في ذلك الوقت.</w:t>
      </w:r>
    </w:p>
    <w:p>
      <w:pPr>
        <w:spacing w:after="80" w:line="250" w:lineRule="auto"/>
        <w:jc w:val="right"/>
        <w:bidi w:val="1"/>
      </w:pPr>
      <w:r>
        <w:rPr>
          <w:rFonts w:ascii="Noto Naskh Arabic" w:hAnsi="Noto Naskh Arabic" w:cs="Noto Naskh Arabic" w:eastAsia="Noto Naskh Arabic"/>
          <w:b w:val="0"/>
          <w:sz w:val="21"/>
        </w:rPr>
        <w:t>فلم تكن الأناجيل والرسائل قد اكتملت أو انتشرت بعد بالصورة التي نملكها الآن. وكان الرسل شهوداً موحى إليهم لحياة يسوع وموته وقيامته. وأعطاهم الله الروح القدس لكي يذكّرهم بما قاله يسوع، ولكي يعملوا آيات تؤكد صحة شهادتهم.</w:t>
      </w:r>
    </w:p>
    <w:p>
      <w:pPr>
        <w:spacing w:after="80" w:line="250" w:lineRule="auto"/>
        <w:jc w:val="right"/>
        <w:bidi w:val="1"/>
      </w:pPr>
      <w:r>
        <w:rPr>
          <w:rFonts w:ascii="Noto Naskh Arabic" w:hAnsi="Noto Naskh Arabic" w:cs="Noto Naskh Arabic" w:eastAsia="Noto Naskh Arabic"/>
          <w:b w:val="0"/>
          <w:sz w:val="21"/>
        </w:rPr>
        <w:t>ولكن عندما اكتمل سجل العهد الجديد صار لدى الإنسان، مع العهد القديم، كتاب يحتوي ما يلزم لمعرفة طريق الخلاص.</w:t>
      </w:r>
    </w:p>
    <w:p>
      <w:pPr>
        <w:spacing w:after="80" w:line="250" w:lineRule="auto"/>
        <w:jc w:val="right"/>
        <w:bidi w:val="1"/>
      </w:pPr>
      <w:r>
        <w:rPr>
          <w:rFonts w:ascii="Noto Naskh Arabic" w:hAnsi="Noto Naskh Arabic" w:cs="Noto Naskh Arabic" w:eastAsia="Noto Naskh Arabic"/>
          <w:b w:val="0"/>
          <w:sz w:val="21"/>
        </w:rPr>
        <w:t>قال بولس عن «الكتب المقدسة» إنها:</w:t>
        <w:br/>
        <w:t>«قادرة أن تحكمك للخلاص بالإيمان الذي في المسيح يسوع» (2 تيموثاوس 3:15).</w:t>
      </w:r>
    </w:p>
    <w:p>
      <w:pPr>
        <w:spacing w:after="80" w:line="250" w:lineRule="auto"/>
        <w:jc w:val="right"/>
        <w:bidi w:val="1"/>
      </w:pPr>
      <w:r>
        <w:rPr>
          <w:rFonts w:ascii="Noto Naskh Arabic" w:hAnsi="Noto Naskh Arabic" w:cs="Noto Naskh Arabic" w:eastAsia="Noto Naskh Arabic"/>
          <w:b w:val="0"/>
          <w:sz w:val="21"/>
        </w:rPr>
        <w:t>ومن ثم يتحمل كل مؤمن مسؤوليته الشخصية أمام الله في الاستجابة للإنجيل.</w:t>
      </w:r>
    </w:p>
    <w:p>
      <w:pPr>
        <w:spacing w:after="80" w:line="250" w:lineRule="auto"/>
        <w:jc w:val="right"/>
        <w:bidi w:val="1"/>
      </w:pPr>
      <w:r>
        <w:rPr>
          <w:rFonts w:ascii="Noto Naskh Arabic" w:hAnsi="Noto Naskh Arabic" w:cs="Noto Naskh Arabic" w:eastAsia="Noto Naskh Arabic"/>
          <w:b w:val="0"/>
          <w:sz w:val="21"/>
        </w:rPr>
        <w:t>وقال المزمور:</w:t>
        <w:br/>
        <w:t>«الأخ لن يفدي الإنسان فداء، ولا يعطي الله كفارة عنه» (مزمور 49:7).</w:t>
      </w:r>
    </w:p>
    <w:p>
      <w:pPr>
        <w:spacing w:after="80" w:line="250" w:lineRule="auto"/>
        <w:jc w:val="right"/>
        <w:bidi w:val="1"/>
      </w:pPr>
      <w:r>
        <w:rPr>
          <w:rFonts w:ascii="Noto Naskh Arabic" w:hAnsi="Noto Naskh Arabic" w:cs="Noto Naskh Arabic" w:eastAsia="Noto Naskh Arabic"/>
          <w:b w:val="0"/>
          <w:sz w:val="21"/>
        </w:rPr>
        <w:t>يمكن للآخرين أن يساعدوا الإنسان على الفهم والنمو، لكن عندما يدرك عمل المسيح والخطوة التي ينبغي أن يتخذها، يقف بنفسه أمام الله. ووسيطه الوحيد هو الرب يسوع المسيح.</w:t>
      </w:r>
    </w:p>
    <w:p>
      <w:pPr>
        <w:spacing w:before="140" w:after="40"/>
        <w:jc w:val="right"/>
        <w:bidi w:val="1"/>
        <w:keepNext/>
      </w:pPr>
      <w:r>
        <w:rPr>
          <w:rFonts w:ascii="Noto Naskh Arabic" w:hAnsi="Noto Naskh Arabic" w:cs="Noto Naskh Arabic" w:eastAsia="Noto Naskh Arabic"/>
          <w:b/>
          <w:sz w:val="28"/>
        </w:rPr>
        <w:t>الخلافة الرسولية</w:t>
      </w:r>
    </w:p>
    <w:p>
      <w:pPr>
        <w:spacing w:after="80" w:line="250" w:lineRule="auto"/>
        <w:jc w:val="right"/>
        <w:bidi w:val="1"/>
      </w:pPr>
      <w:r>
        <w:rPr>
          <w:rFonts w:ascii="Noto Naskh Arabic" w:hAnsi="Noto Naskh Arabic" w:cs="Noto Naskh Arabic" w:eastAsia="Noto Naskh Arabic"/>
          <w:b w:val="0"/>
          <w:sz w:val="21"/>
        </w:rPr>
        <w:t>يقال أحياناً إن الرسل كانوا قادة الكنيسة وعملوا مكان المسيح، ولذلك يجب أن توجد سلسلة من خلفائهم.</w:t>
      </w:r>
    </w:p>
    <w:p>
      <w:pPr>
        <w:spacing w:after="80" w:line="250" w:lineRule="auto"/>
        <w:jc w:val="right"/>
        <w:bidi w:val="1"/>
      </w:pPr>
      <w:r>
        <w:rPr>
          <w:rFonts w:ascii="Noto Naskh Arabic" w:hAnsi="Noto Naskh Arabic" w:cs="Noto Naskh Arabic" w:eastAsia="Noto Naskh Arabic"/>
          <w:b w:val="0"/>
          <w:sz w:val="21"/>
        </w:rPr>
        <w:t>صحيح أنهم شهدوا للمسيح وكرزوا برسالته، لكنهم، حتى مع امتلاكهم مواهب الروح القدس، لم يعملوا كوسطاء كهنوتيين بين الله وبقية المؤمنين.</w:t>
      </w:r>
    </w:p>
    <w:p>
      <w:pPr>
        <w:spacing w:after="80" w:line="250" w:lineRule="auto"/>
        <w:jc w:val="right"/>
        <w:bidi w:val="1"/>
      </w:pPr>
      <w:r>
        <w:rPr>
          <w:rFonts w:ascii="Noto Naskh Arabic" w:hAnsi="Noto Naskh Arabic" w:cs="Noto Naskh Arabic" w:eastAsia="Noto Naskh Arabic"/>
          <w:b w:val="0"/>
          <w:sz w:val="21"/>
        </w:rPr>
        <w:t>وكان غرض الروح القدس في خدمتهم، بحسب الكتيب، ضمان صدق شهادتهم في الفترة التي سبقت اكتمال الكتاب.</w:t>
      </w:r>
    </w:p>
    <w:p>
      <w:pPr>
        <w:spacing w:after="80" w:line="250" w:lineRule="auto"/>
        <w:jc w:val="right"/>
        <w:bidi w:val="1"/>
      </w:pPr>
      <w:r>
        <w:rPr>
          <w:rFonts w:ascii="Noto Naskh Arabic" w:hAnsi="Noto Naskh Arabic" w:cs="Noto Naskh Arabic" w:eastAsia="Noto Naskh Arabic"/>
          <w:b w:val="0"/>
          <w:sz w:val="21"/>
        </w:rPr>
        <w:t>وبعد أن اكتملت الأسفار لم تعد هناك حاجة إلى سلسلة جديدة من الرسل بالطريقة نفسها. ولا يجد المؤلف في العهد الجديد دليلاً على أن منصب الرسول نُقل جيلاً بعد جيل.</w:t>
      </w:r>
    </w:p>
    <w:p>
      <w:pPr>
        <w:spacing w:after="80" w:line="250" w:lineRule="auto"/>
        <w:jc w:val="right"/>
        <w:bidi w:val="1"/>
      </w:pPr>
      <w:r>
        <w:rPr>
          <w:rFonts w:ascii="Noto Naskh Arabic" w:hAnsi="Noto Naskh Arabic" w:cs="Noto Naskh Arabic" w:eastAsia="Noto Naskh Arabic"/>
          <w:b w:val="0"/>
          <w:sz w:val="21"/>
        </w:rPr>
        <w:t>ويستعمل البعض «وضع الأيدي» دليلاً على الخلافة الرسولية، لكن التعبير له استعمالات متعددة في الكتاب، منها الاشتراك الرمزي في ذبيحة أو منح بركة، ولا يعني دائماً نقل منصب.</w:t>
      </w:r>
    </w:p>
    <w:p>
      <w:pPr>
        <w:spacing w:after="80" w:line="250" w:lineRule="auto"/>
        <w:jc w:val="right"/>
        <w:bidi w:val="1"/>
      </w:pPr>
      <w:r>
        <w:rPr>
          <w:rFonts w:ascii="Noto Naskh Arabic" w:hAnsi="Noto Naskh Arabic" w:cs="Noto Naskh Arabic" w:eastAsia="Noto Naskh Arabic"/>
          <w:b w:val="0"/>
          <w:sz w:val="21"/>
        </w:rPr>
        <w:t>وعندما أمر الله موسى صراحة بتعيين يشوع خليفة له قال:</w:t>
        <w:br/>
        <w:t>«خذ يشوع بن نون... وضع يدك عليه... واجعل من هيبتك عليه» (انظر عدد 27:18-20).</w:t>
      </w:r>
    </w:p>
    <w:p>
      <w:pPr>
        <w:spacing w:after="80" w:line="250" w:lineRule="auto"/>
        <w:jc w:val="right"/>
        <w:bidi w:val="1"/>
      </w:pPr>
      <w:r>
        <w:rPr>
          <w:rFonts w:ascii="Noto Naskh Arabic" w:hAnsi="Noto Naskh Arabic" w:cs="Noto Naskh Arabic" w:eastAsia="Noto Naskh Arabic"/>
          <w:b w:val="0"/>
          <w:sz w:val="21"/>
        </w:rPr>
        <w:t>ولو كانت ممارسة وضع اليد في العهد الجديد تعني دائماً تعيين خلف رسول، لتوقعنا أن نرى الرسل يُستبدلون عند موتهم.</w:t>
      </w:r>
    </w:p>
    <w:p>
      <w:pPr>
        <w:spacing w:after="80" w:line="250" w:lineRule="auto"/>
        <w:jc w:val="right"/>
        <w:bidi w:val="1"/>
      </w:pPr>
      <w:r>
        <w:rPr>
          <w:rFonts w:ascii="Noto Naskh Arabic" w:hAnsi="Noto Naskh Arabic" w:cs="Noto Naskh Arabic" w:eastAsia="Noto Naskh Arabic"/>
          <w:b w:val="0"/>
          <w:sz w:val="21"/>
        </w:rPr>
        <w:t>لكن يعقوب الرسول مثلاً مات في وقت مبكر (أعمال 12:2)، ولا يذكر النص تعيين رسول جديد مكانه.</w:t>
      </w:r>
    </w:p>
    <w:p>
      <w:pPr>
        <w:spacing w:after="80" w:line="250" w:lineRule="auto"/>
        <w:jc w:val="right"/>
        <w:bidi w:val="1"/>
      </w:pPr>
      <w:r>
        <w:rPr>
          <w:rFonts w:ascii="Noto Naskh Arabic" w:hAnsi="Noto Naskh Arabic" w:cs="Noto Naskh Arabic" w:eastAsia="Noto Naskh Arabic"/>
          <w:b w:val="0"/>
          <w:sz w:val="21"/>
        </w:rPr>
        <w:t>أما تعيين الشيوخ فظل مرتبطاً بحياة الجماعة المحلية وباختيار أشخاص تتوافر فيهم الصفات المعلنة.</w:t>
      </w:r>
    </w:p>
    <w:p>
      <w:pPr>
        <w:spacing w:before="140" w:after="40"/>
        <w:jc w:val="right"/>
        <w:bidi w:val="1"/>
        <w:keepNext/>
      </w:pPr>
      <w:r>
        <w:rPr>
          <w:rFonts w:ascii="Noto Naskh Arabic" w:hAnsi="Noto Naskh Arabic" w:cs="Noto Naskh Arabic" w:eastAsia="Noto Naskh Arabic"/>
          <w:b/>
          <w:sz w:val="28"/>
        </w:rPr>
        <w:t>ما بعد الرسل</w:t>
      </w:r>
    </w:p>
    <w:p>
      <w:pPr>
        <w:spacing w:after="80" w:line="250" w:lineRule="auto"/>
        <w:jc w:val="right"/>
        <w:bidi w:val="1"/>
      </w:pPr>
      <w:r>
        <w:rPr>
          <w:rFonts w:ascii="Noto Naskh Arabic" w:hAnsi="Noto Naskh Arabic" w:cs="Noto Naskh Arabic" w:eastAsia="Noto Naskh Arabic"/>
          <w:b w:val="0"/>
          <w:sz w:val="21"/>
        </w:rPr>
        <w:t>تشير شواهد تاريخ الكنيسة المبكر، بحسب الكتيب، إلى أن التمييز الواضح بين «الأسقف» و«الشيخ» تطور في منتصف القرن الثاني للميلاد تقريباً.</w:t>
      </w:r>
    </w:p>
    <w:p>
      <w:pPr>
        <w:spacing w:after="80" w:line="250" w:lineRule="auto"/>
        <w:jc w:val="right"/>
        <w:bidi w:val="1"/>
      </w:pPr>
      <w:r>
        <w:rPr>
          <w:rFonts w:ascii="Noto Naskh Arabic" w:hAnsi="Noto Naskh Arabic" w:cs="Noto Naskh Arabic" w:eastAsia="Noto Naskh Arabic"/>
          <w:b w:val="0"/>
          <w:sz w:val="21"/>
        </w:rPr>
        <w:t>وبدأ الأساقفة يُرفعون إلى مراكز أقرب إلى السادة والحكام من الخدام.</w:t>
      </w:r>
    </w:p>
    <w:p>
      <w:pPr>
        <w:spacing w:after="80" w:line="250" w:lineRule="auto"/>
        <w:jc w:val="right"/>
        <w:bidi w:val="1"/>
      </w:pPr>
      <w:r>
        <w:rPr>
          <w:rFonts w:ascii="Noto Naskh Arabic" w:hAnsi="Noto Naskh Arabic" w:cs="Noto Naskh Arabic" w:eastAsia="Noto Naskh Arabic"/>
          <w:b w:val="0"/>
          <w:sz w:val="21"/>
        </w:rPr>
        <w:t>وفي الفترة نفسها ظهرت بوادر طبقة كهنوتية منفصلة تستعيد بعض خصائص الكهنوت اليهودي، ثم تطورت طقوس معقدة ورسامات رسمية، وتبعتها الأبنية والثياب واللغة الخاصة التي تميز كثيراً من الحياة الدينية اليوم.</w:t>
      </w:r>
    </w:p>
    <w:p>
      <w:pPr>
        <w:spacing w:after="80" w:line="250" w:lineRule="auto"/>
        <w:jc w:val="right"/>
        <w:bidi w:val="1"/>
      </w:pPr>
      <w:r>
        <w:rPr>
          <w:rFonts w:ascii="Noto Naskh Arabic" w:hAnsi="Noto Naskh Arabic" w:cs="Noto Naskh Arabic" w:eastAsia="Noto Naskh Arabic"/>
          <w:b w:val="0"/>
          <w:sz w:val="21"/>
        </w:rPr>
        <w:t>ويرى المؤلف أن هذا التطور، رغم مخالفته لبساطة العهد الجديد، لم يكن غير متوقع.</w:t>
      </w:r>
    </w:p>
    <w:p>
      <w:pPr>
        <w:spacing w:after="80" w:line="250" w:lineRule="auto"/>
        <w:jc w:val="right"/>
        <w:bidi w:val="1"/>
      </w:pPr>
      <w:r>
        <w:rPr>
          <w:rFonts w:ascii="Noto Naskh Arabic" w:hAnsi="Noto Naskh Arabic" w:cs="Noto Naskh Arabic" w:eastAsia="Noto Naskh Arabic"/>
          <w:b w:val="0"/>
          <w:sz w:val="21"/>
        </w:rPr>
        <w:t>فحتى في عصر الرسل كانت هناك مقاومة مستمرة لدخول الممارسات اليهودية أو الوثنية إلى الجماعات المسيحية.</w:t>
      </w:r>
    </w:p>
    <w:p>
      <w:pPr>
        <w:spacing w:after="80" w:line="250" w:lineRule="auto"/>
        <w:jc w:val="right"/>
        <w:bidi w:val="1"/>
      </w:pPr>
      <w:r>
        <w:rPr>
          <w:rFonts w:ascii="Noto Naskh Arabic" w:hAnsi="Noto Naskh Arabic" w:cs="Noto Naskh Arabic" w:eastAsia="Noto Naskh Arabic"/>
          <w:b w:val="0"/>
          <w:sz w:val="21"/>
        </w:rPr>
        <w:t>وحذر يسوع ورسله من «معلمين كذبة» و«أنبياء كذبة» و«مسحاء كذبة» يضلون كثيرين (متى 24:4-5،11،24).</w:t>
      </w:r>
    </w:p>
    <w:p>
      <w:pPr>
        <w:spacing w:after="80" w:line="250" w:lineRule="auto"/>
        <w:jc w:val="right"/>
        <w:bidi w:val="1"/>
      </w:pPr>
      <w:r>
        <w:rPr>
          <w:rFonts w:ascii="Noto Naskh Arabic" w:hAnsi="Noto Naskh Arabic" w:cs="Noto Naskh Arabic" w:eastAsia="Noto Naskh Arabic"/>
          <w:b w:val="0"/>
          <w:sz w:val="21"/>
        </w:rPr>
        <w:t>وقال بولس لشيوخ أفسس:</w:t>
        <w:br/>
        <w:t>«ومنكم أنتم سيقوم رجال يتكلمون بأمور ملتوية ليجتذبوا التلاميذ وراءهم» (انظر أعمال 20:28-30).</w:t>
      </w:r>
    </w:p>
    <w:p>
      <w:pPr>
        <w:spacing w:after="80" w:line="250" w:lineRule="auto"/>
        <w:jc w:val="right"/>
        <w:bidi w:val="1"/>
      </w:pPr>
      <w:r>
        <w:rPr>
          <w:rFonts w:ascii="Noto Naskh Arabic" w:hAnsi="Noto Naskh Arabic" w:cs="Noto Naskh Arabic" w:eastAsia="Noto Naskh Arabic"/>
          <w:b w:val="0"/>
          <w:sz w:val="21"/>
        </w:rPr>
        <w:t>وفي أواخر القرن الأول كتب يوحنا:</w:t>
        <w:br/>
        <w:t>«كما سمعتم أن ضد المسيح يأتي، قد صار الآن أضداد للمسيح كثيرون» (1 يوحنا 2:18).</w:t>
      </w:r>
    </w:p>
    <w:p>
      <w:pPr>
        <w:spacing w:after="80" w:line="250" w:lineRule="auto"/>
        <w:jc w:val="right"/>
        <w:bidi w:val="1"/>
      </w:pPr>
      <w:r>
        <w:rPr>
          <w:rFonts w:ascii="Noto Naskh Arabic" w:hAnsi="Noto Naskh Arabic" w:cs="Noto Naskh Arabic" w:eastAsia="Noto Naskh Arabic"/>
          <w:b w:val="0"/>
          <w:sz w:val="21"/>
        </w:rPr>
        <w:t>ويشرح الكتيب أن «ضد المسيح» لا يعني فقط من يعادي المسيح علناً، بل قد يشمل من يدعي تمثيله بينما تعاليمه وممارساته تناقض المسيح.</w:t>
      </w:r>
    </w:p>
    <w:p>
      <w:pPr>
        <w:spacing w:after="80" w:line="250" w:lineRule="auto"/>
        <w:jc w:val="right"/>
        <w:bidi w:val="1"/>
      </w:pPr>
      <w:r>
        <w:rPr>
          <w:rFonts w:ascii="Noto Naskh Arabic" w:hAnsi="Noto Naskh Arabic" w:cs="Noto Naskh Arabic" w:eastAsia="Noto Naskh Arabic"/>
          <w:b w:val="0"/>
          <w:sz w:val="21"/>
        </w:rPr>
        <w:t>ولهذا تظل التحذيرات مهمة اليوم. فالطريقة الوحيدة، في نظر الكاتب، للتأكد من مطابقة الإيمان والممارسة للمسيحية الأولى هي فحصهما على ضوء الكتاب المقدس.</w:t>
      </w:r>
    </w:p>
    <w:p>
      <w:pPr>
        <w:spacing w:before="140" w:after="40"/>
        <w:jc w:val="right"/>
        <w:bidi w:val="1"/>
        <w:keepNext/>
      </w:pPr>
      <w:r>
        <w:rPr>
          <w:rFonts w:ascii="Noto Naskh Arabic" w:hAnsi="Noto Naskh Arabic" w:cs="Noto Naskh Arabic" w:eastAsia="Noto Naskh Arabic"/>
          <w:b/>
          <w:sz w:val="28"/>
        </w:rPr>
        <w:t>ذبائح حية</w:t>
      </w:r>
    </w:p>
    <w:p>
      <w:pPr>
        <w:spacing w:after="80" w:line="250" w:lineRule="auto"/>
        <w:jc w:val="right"/>
        <w:bidi w:val="1"/>
      </w:pPr>
      <w:r>
        <w:rPr>
          <w:rFonts w:ascii="Noto Naskh Arabic" w:hAnsi="Noto Naskh Arabic" w:cs="Noto Naskh Arabic" w:eastAsia="Noto Naskh Arabic"/>
          <w:b w:val="0"/>
          <w:sz w:val="21"/>
        </w:rPr>
        <w:t>بعد أن خلص الكتيب إلى أن المؤمنين اليوم لا يعملون ككهنة يتوسطون أو يقدمون نيابة عن غيرهم، يبقى يسوع وحده الكاهن الحقيقي لجماعته.</w:t>
      </w:r>
    </w:p>
    <w:p>
      <w:pPr>
        <w:spacing w:after="80" w:line="250" w:lineRule="auto"/>
        <w:jc w:val="right"/>
        <w:bidi w:val="1"/>
      </w:pPr>
      <w:r>
        <w:rPr>
          <w:rFonts w:ascii="Noto Naskh Arabic" w:hAnsi="Noto Naskh Arabic" w:cs="Noto Naskh Arabic" w:eastAsia="Noto Naskh Arabic"/>
          <w:b w:val="0"/>
          <w:sz w:val="21"/>
        </w:rPr>
        <w:t>لكن هناك جوانب من الخدمة الكهنوتية القديمة أصبحت مسؤولية المؤمن نفسه.</w:t>
      </w:r>
    </w:p>
    <w:p>
      <w:pPr>
        <w:spacing w:after="80" w:line="250" w:lineRule="auto"/>
        <w:jc w:val="right"/>
        <w:bidi w:val="1"/>
      </w:pPr>
      <w:r>
        <w:rPr>
          <w:rFonts w:ascii="Noto Naskh Arabic" w:hAnsi="Noto Naskh Arabic" w:cs="Noto Naskh Arabic" w:eastAsia="Noto Naskh Arabic"/>
          <w:b w:val="0"/>
          <w:sz w:val="21"/>
        </w:rPr>
        <w:t>كما «أُخذ» اللاويون من إسرائيل لخدمة الله تحت شريعة موسى، كذلك يُدعى المؤمنون بالمسيح للخروج من روح العالم لكي يكونوا جماعة مكرسة تقدم الحمد لله.</w:t>
      </w:r>
    </w:p>
    <w:p>
      <w:pPr>
        <w:spacing w:after="80" w:line="250" w:lineRule="auto"/>
        <w:jc w:val="right"/>
        <w:bidi w:val="1"/>
      </w:pPr>
      <w:r>
        <w:rPr>
          <w:rFonts w:ascii="Noto Naskh Arabic" w:hAnsi="Noto Naskh Arabic" w:cs="Noto Naskh Arabic" w:eastAsia="Noto Naskh Arabic"/>
          <w:b w:val="0"/>
          <w:sz w:val="21"/>
        </w:rPr>
        <w:t>يقول عبرانيين:</w:t>
        <w:br/>
        <w:t>«فلنقدم به في كل حين لله ذبيحة التسبيح، أي ثمر شفاه معترفة باسمه» (عبرانيين 13:15).</w:t>
      </w:r>
    </w:p>
    <w:p>
      <w:pPr>
        <w:spacing w:after="80" w:line="250" w:lineRule="auto"/>
        <w:jc w:val="right"/>
        <w:bidi w:val="1"/>
      </w:pPr>
      <w:r>
        <w:rPr>
          <w:rFonts w:ascii="Noto Naskh Arabic" w:hAnsi="Noto Naskh Arabic" w:cs="Noto Naskh Arabic" w:eastAsia="Noto Naskh Arabic"/>
          <w:b w:val="0"/>
          <w:sz w:val="21"/>
        </w:rPr>
        <w:t>ويقول بولس:</w:t>
        <w:br/>
        <w:t>«أن تقدموا أجسادكم ذبيحة حية مقدسة مرضية عند الله، عبادتكم العقلية» (رومية 12:1).</w:t>
      </w:r>
    </w:p>
    <w:p>
      <w:pPr>
        <w:spacing w:after="80" w:line="250" w:lineRule="auto"/>
        <w:jc w:val="right"/>
        <w:bidi w:val="1"/>
      </w:pPr>
      <w:r>
        <w:rPr>
          <w:rFonts w:ascii="Noto Naskh Arabic" w:hAnsi="Noto Naskh Arabic" w:cs="Noto Naskh Arabic" w:eastAsia="Noto Naskh Arabic"/>
          <w:b w:val="0"/>
          <w:sz w:val="21"/>
        </w:rPr>
        <w:t>ويرى الكتيب أن هذه النصوص تعني أن حياة المسيحي لا تنقسم إلى جزء «مقدس» وآخر «عادي» لا علاقة له بالله. فالحياة كلها ينبغي أن تُكرس لله.</w:t>
      </w:r>
    </w:p>
    <w:p>
      <w:pPr>
        <w:spacing w:after="80" w:line="250" w:lineRule="auto"/>
        <w:jc w:val="right"/>
        <w:bidi w:val="1"/>
      </w:pPr>
      <w:r>
        <w:rPr>
          <w:rFonts w:ascii="Noto Naskh Arabic" w:hAnsi="Noto Naskh Arabic" w:cs="Noto Naskh Arabic" w:eastAsia="Noto Naskh Arabic"/>
          <w:b w:val="0"/>
          <w:sz w:val="21"/>
        </w:rPr>
        <w:t>واللافت أن المؤمنين أنفسهم مأمورون بتقديم هذه الذبيحة الحية؛ لا يستطيع كاهن أن يفعلها نيابة عنهم.</w:t>
      </w:r>
    </w:p>
    <w:p>
      <w:pPr>
        <w:spacing w:after="80" w:line="250" w:lineRule="auto"/>
        <w:jc w:val="right"/>
        <w:bidi w:val="1"/>
      </w:pPr>
      <w:r>
        <w:rPr>
          <w:rFonts w:ascii="Noto Naskh Arabic" w:hAnsi="Noto Naskh Arabic" w:cs="Noto Naskh Arabic" w:eastAsia="Noto Naskh Arabic"/>
          <w:b w:val="0"/>
          <w:sz w:val="21"/>
        </w:rPr>
        <w:t>قبل الإيمان، سواء كان الإنسان يهودياً أو وثنياً، كانت الذبيحة الدينية ترتبط بالكاهن. أما تلاميذ المسيح فيقدمون الآن ذبائح من نوع آخر: إنكار الذات، والطاعة، وإعلان الولاء ليسوع ولمُلكه القادم على الأرض.</w:t>
      </w:r>
    </w:p>
    <w:p>
      <w:pPr>
        <w:spacing w:after="80" w:line="250" w:lineRule="auto"/>
        <w:jc w:val="right"/>
        <w:bidi w:val="1"/>
      </w:pPr>
      <w:r>
        <w:rPr>
          <w:rFonts w:ascii="Noto Naskh Arabic" w:hAnsi="Noto Naskh Arabic" w:cs="Noto Naskh Arabic" w:eastAsia="Noto Naskh Arabic"/>
          <w:b w:val="0"/>
          <w:sz w:val="21"/>
        </w:rPr>
        <w:t>ويتركون ما يتعارض مع ذلك في العالم الحاضر بسبب التزامهم بالعالم الآتي.</w:t>
      </w:r>
    </w:p>
    <w:p>
      <w:pPr>
        <w:spacing w:after="80" w:line="250" w:lineRule="auto"/>
        <w:jc w:val="right"/>
        <w:bidi w:val="1"/>
      </w:pPr>
      <w:r>
        <w:rPr>
          <w:rFonts w:ascii="Noto Naskh Arabic" w:hAnsi="Noto Naskh Arabic" w:cs="Noto Naskh Arabic" w:eastAsia="Noto Naskh Arabic"/>
          <w:b w:val="0"/>
          <w:sz w:val="21"/>
        </w:rPr>
        <w:t>أما ذبيحة يسوع فقد قُدمت مرة واحدة لمصلحة كل من يقبلها بالإيمان. وهي ضمان، بحسب الإنجيل، أن حياة الخدمة الآن لن تكون بلا ثمرة عندما يعود إلى الأرض.</w:t>
      </w:r>
    </w:p>
    <w:p>
      <w:pPr>
        <w:spacing w:after="80" w:line="250" w:lineRule="auto"/>
        <w:jc w:val="right"/>
        <w:bidi w:val="1"/>
      </w:pPr>
      <w:r>
        <w:rPr>
          <w:rFonts w:ascii="Noto Naskh Arabic" w:hAnsi="Noto Naskh Arabic" w:cs="Noto Naskh Arabic" w:eastAsia="Noto Naskh Arabic"/>
          <w:b w:val="0"/>
          <w:sz w:val="21"/>
        </w:rPr>
        <w:t>— مايكل أشتون</w:t>
      </w:r>
    </w:p>
    <w:p>
      <w:pPr>
        <w:spacing w:after="80" w:line="250" w:lineRule="auto"/>
        <w:jc w:val="right"/>
        <w:bidi w:val="1"/>
      </w:pPr>
      <w:r>
        <w:rPr>
          <w:rFonts w:ascii="Noto Naskh Arabic" w:hAnsi="Noto Naskh Arabic" w:cs="Noto Naskh Arabic" w:eastAsia="Noto Naskh Arabic"/>
          <w:b w:val="0"/>
          <w:sz w:val="21"/>
        </w:rPr>
        <w:t>معظم اقتباسات الكتاب المقدس في الأصل مأخوذة من Revised Standard Version.</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