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p>
      <w:pPr>
        <w:jc w:val="center"/>
        <w:bidi w:val="1"/>
      </w:pPr>
      <w:r>
        <w:rPr>
          <w:rFonts w:ascii="Noto Naskh Arabic" w:hAnsi="Noto Naskh Arabic" w:cs="Noto Naskh Arabic"/>
          <w:b/>
          <w:sz w:val="40"/>
        </w:rPr>
        <w:t>تحضير الأرواح</w:t>
      </w:r>
    </w:p>
    <w:p>
      <w:pPr>
        <w:jc w:val="center"/>
        <w:bidi w:val="1"/>
      </w:pPr>
      <w:r>
        <w:rPr>
          <w:rFonts w:ascii="Noto Naskh Arabic" w:hAnsi="Noto Naskh Arabic" w:cs="Noto Naskh Arabic"/>
          <w:b/>
          <w:sz w:val="28"/>
        </w:rPr>
        <w:t>يتحدى سلطان الكتاب المقدس</w:t>
      </w:r>
    </w:p>
    <w:p>
      <w:pPr>
        <w:spacing w:after="20"/>
        <w:ind w:right="440"/>
        <w:jc w:val="right"/>
        <w:bidi w:val="1"/>
      </w:pPr>
      <w:r>
        <w:rPr>
          <w:rFonts w:ascii="Noto Naskh Arabic" w:hAnsi="Noto Naskh Arabic" w:cs="Noto Naskh Arabic"/>
          <w:b w:val="0"/>
          <w:i w:val="0"/>
          <w:sz w:val="22"/>
        </w:rPr>
        <w:t>•  تحضير الأرواح الحديث</w:t>
      </w:r>
    </w:p>
    <w:p>
      <w:pPr>
        <w:spacing w:after="20"/>
        <w:ind w:right="440"/>
        <w:jc w:val="right"/>
        <w:bidi w:val="1"/>
      </w:pPr>
      <w:r>
        <w:rPr>
          <w:rFonts w:ascii="Noto Naskh Arabic" w:hAnsi="Noto Naskh Arabic" w:cs="Noto Naskh Arabic"/>
          <w:b w:val="0"/>
          <w:i w:val="0"/>
          <w:sz w:val="22"/>
        </w:rPr>
        <w:t>•  قبول تحضير الأرواح</w:t>
      </w:r>
    </w:p>
    <w:p>
      <w:pPr>
        <w:spacing w:after="20"/>
        <w:ind w:right="440"/>
        <w:jc w:val="right"/>
        <w:bidi w:val="1"/>
      </w:pPr>
      <w:r>
        <w:rPr>
          <w:rFonts w:ascii="Noto Naskh Arabic" w:hAnsi="Noto Naskh Arabic" w:cs="Noto Naskh Arabic"/>
          <w:b w:val="0"/>
          <w:i w:val="0"/>
          <w:sz w:val="22"/>
        </w:rPr>
        <w:t>•  مفاهيم تحضير الأرواح</w:t>
      </w:r>
    </w:p>
    <w:p>
      <w:pPr>
        <w:spacing w:after="20"/>
        <w:ind w:right="440"/>
        <w:jc w:val="right"/>
        <w:bidi w:val="1"/>
      </w:pPr>
      <w:r>
        <w:rPr>
          <w:rFonts w:ascii="Noto Naskh Arabic" w:hAnsi="Noto Naskh Arabic" w:cs="Noto Naskh Arabic"/>
          <w:b w:val="0"/>
          <w:i w:val="0"/>
          <w:sz w:val="22"/>
        </w:rPr>
        <w:t>•  أحداث محيرة</w:t>
      </w:r>
    </w:p>
    <w:p>
      <w:pPr>
        <w:spacing w:after="20"/>
        <w:ind w:right="440"/>
        <w:jc w:val="right"/>
        <w:bidi w:val="1"/>
      </w:pPr>
      <w:r>
        <w:rPr>
          <w:rFonts w:ascii="Noto Naskh Arabic" w:hAnsi="Noto Naskh Arabic" w:cs="Noto Naskh Arabic"/>
          <w:b w:val="0"/>
          <w:i w:val="0"/>
          <w:sz w:val="22"/>
        </w:rPr>
        <w:t>•  تحضير الأرواح قديماً</w:t>
      </w:r>
    </w:p>
    <w:p>
      <w:pPr>
        <w:spacing w:after="20"/>
        <w:ind w:right="440"/>
        <w:jc w:val="right"/>
        <w:bidi w:val="1"/>
      </w:pPr>
      <w:r>
        <w:rPr>
          <w:rFonts w:ascii="Noto Naskh Arabic" w:hAnsi="Noto Naskh Arabic" w:cs="Noto Naskh Arabic"/>
          <w:b w:val="0"/>
          <w:i w:val="0"/>
          <w:sz w:val="22"/>
        </w:rPr>
        <w:t>•  «كن كاملاً...»</w:t>
      </w:r>
    </w:p>
    <w:p>
      <w:pPr>
        <w:spacing w:after="20"/>
        <w:ind w:right="440"/>
        <w:jc w:val="right"/>
        <w:bidi w:val="1"/>
      </w:pPr>
      <w:r>
        <w:rPr>
          <w:rFonts w:ascii="Noto Naskh Arabic" w:hAnsi="Noto Naskh Arabic" w:cs="Noto Naskh Arabic"/>
          <w:b w:val="0"/>
          <w:i w:val="0"/>
          <w:sz w:val="22"/>
        </w:rPr>
        <w:t>•  الجارية في فيلبي</w:t>
      </w:r>
    </w:p>
    <w:p>
      <w:pPr>
        <w:spacing w:after="20"/>
        <w:ind w:right="440"/>
        <w:jc w:val="right"/>
        <w:bidi w:val="1"/>
      </w:pPr>
      <w:r>
        <w:rPr>
          <w:rFonts w:ascii="Noto Naskh Arabic" w:hAnsi="Noto Naskh Arabic" w:cs="Noto Naskh Arabic"/>
          <w:b w:val="0"/>
          <w:i w:val="0"/>
          <w:sz w:val="22"/>
        </w:rPr>
        <w:t>•  وحي دلفي</w:t>
      </w:r>
    </w:p>
    <w:p>
      <w:pPr>
        <w:spacing w:after="20"/>
        <w:ind w:right="440"/>
        <w:jc w:val="right"/>
        <w:bidi w:val="1"/>
      </w:pPr>
      <w:r>
        <w:rPr>
          <w:rFonts w:ascii="Noto Naskh Arabic" w:hAnsi="Noto Naskh Arabic" w:cs="Noto Naskh Arabic"/>
          <w:b w:val="0"/>
          <w:i w:val="0"/>
          <w:sz w:val="22"/>
        </w:rPr>
        <w:t>•  رسالة صحيحة</w:t>
      </w:r>
    </w:p>
    <w:p>
      <w:pPr>
        <w:spacing w:after="20"/>
        <w:ind w:right="440"/>
        <w:jc w:val="right"/>
        <w:bidi w:val="1"/>
      </w:pPr>
      <w:r>
        <w:rPr>
          <w:rFonts w:ascii="Noto Naskh Arabic" w:hAnsi="Noto Naskh Arabic" w:cs="Noto Naskh Arabic"/>
          <w:b w:val="0"/>
          <w:i w:val="0"/>
          <w:sz w:val="22"/>
        </w:rPr>
        <w:t>•  التكلم من البطن وخفة اليد وغيرهما</w:t>
      </w:r>
    </w:p>
    <w:p>
      <w:pPr>
        <w:spacing w:after="20"/>
        <w:ind w:right="440"/>
        <w:jc w:val="right"/>
        <w:bidi w:val="1"/>
      </w:pPr>
      <w:r>
        <w:rPr>
          <w:rFonts w:ascii="Noto Naskh Arabic" w:hAnsi="Noto Naskh Arabic" w:cs="Noto Naskh Arabic"/>
          <w:b w:val="0"/>
          <w:i w:val="0"/>
          <w:sz w:val="22"/>
        </w:rPr>
        <w:t>•  المرأة صاحبة الجان</w:t>
      </w:r>
    </w:p>
    <w:p>
      <w:pPr>
        <w:spacing w:after="20"/>
        <w:ind w:right="440"/>
        <w:jc w:val="right"/>
        <w:bidi w:val="1"/>
      </w:pPr>
      <w:r>
        <w:rPr>
          <w:rFonts w:ascii="Noto Naskh Arabic" w:hAnsi="Noto Naskh Arabic" w:cs="Noto Naskh Arabic"/>
          <w:b w:val="0"/>
          <w:i w:val="0"/>
          <w:sz w:val="22"/>
        </w:rPr>
        <w:t>•  هل تواصلت فعلاً مع صموئيل؟</w:t>
      </w:r>
    </w:p>
    <w:p>
      <w:pPr>
        <w:spacing w:after="20"/>
        <w:ind w:right="440"/>
        <w:jc w:val="right"/>
        <w:bidi w:val="1"/>
      </w:pPr>
      <w:r>
        <w:rPr>
          <w:rFonts w:ascii="Noto Naskh Arabic" w:hAnsi="Noto Naskh Arabic" w:cs="Noto Naskh Arabic"/>
          <w:b w:val="0"/>
          <w:i w:val="0"/>
          <w:sz w:val="22"/>
        </w:rPr>
        <w:t>•  الموت حالة بلا وعي</w:t>
      </w:r>
    </w:p>
    <w:p>
      <w:pPr>
        <w:spacing w:after="20"/>
        <w:ind w:right="440"/>
        <w:jc w:val="right"/>
        <w:bidi w:val="1"/>
      </w:pPr>
      <w:r>
        <w:rPr>
          <w:rFonts w:ascii="Noto Naskh Arabic" w:hAnsi="Noto Naskh Arabic" w:cs="Noto Naskh Arabic"/>
          <w:b w:val="0"/>
          <w:i w:val="0"/>
          <w:sz w:val="22"/>
        </w:rPr>
        <w:t>•  البشارة عن يسوع المسيح</w:t>
      </w:r>
    </w:p>
    <w:p>
      <w:pPr>
        <w:spacing w:after="100"/>
        <w:jc w:val="right"/>
        <w:bidi w:val="1"/>
      </w:pPr>
      <w:r>
        <w:rPr>
          <w:rFonts w:ascii="Noto Naskh Arabic" w:hAnsi="Noto Naskh Arabic" w:cs="Noto Naskh Arabic"/>
          <w:b w:val="0"/>
          <w:i w:val="0"/>
          <w:sz w:val="22"/>
        </w:rPr>
        <w:t>قبل مئتي سنة كان التعليم يكاد يكون كله في يد الكنيسة الرسمية. وكانت رسالتها تُقدَّم بسلطان ونادراً ما تُناقش. وفي مسائل الحياة والموت علّمت الكنيسة أن جوهر الرجل أو المرأة الداخلي يبقى بعد موت الجسد، ويستمر موجوداً في عالم روحي، إما في سعادة المكافأة أو في عقاب أبدي.</w:t>
      </w:r>
    </w:p>
    <w:p>
      <w:pPr>
        <w:spacing w:after="100"/>
        <w:jc w:val="right"/>
        <w:bidi w:val="1"/>
      </w:pPr>
      <w:r>
        <w:rPr>
          <w:rFonts w:ascii="Noto Naskh Arabic" w:hAnsi="Noto Naskh Arabic" w:cs="Noto Naskh Arabic"/>
          <w:b w:val="0"/>
          <w:i w:val="0"/>
          <w:sz w:val="22"/>
        </w:rPr>
        <w:t>ومع تقدم القرن التاسع عشر وظهور عصر العقلانية، خضعت هذه المعتقدات القديمة للفحص العقلي والاختبار العلمي. ولم يكن يجتاز الاختبار إلا ما أمكن إقامة دليل محسوس عليه. أما الاعتقاد بأن الموت مجرد بوابة إلى خبرة واعية جديدة ومختلفة فلم يكن نظرية يمكن تكرارها في المختبر. فأين الدليل على أن جوهر الإنسان يبقى بعد الموت؟ لم يكن لهذا التعليم، في نظر كثيرين، إلا سلطان الكنيسة التي أعلنته.</w:t>
      </w:r>
    </w:p>
    <w:p>
      <w:pPr>
        <w:spacing w:after="100"/>
        <w:jc w:val="right"/>
        <w:bidi w:val="1"/>
      </w:pPr>
      <w:r>
        <w:rPr>
          <w:rFonts w:ascii="Noto Naskh Arabic" w:hAnsi="Noto Naskh Arabic" w:cs="Noto Naskh Arabic"/>
          <w:b w:val="0"/>
          <w:i w:val="0"/>
          <w:sz w:val="22"/>
        </w:rPr>
        <w:t>وسنرى لاحقاً أن هذا التعليم لا تؤيده نصوص الكتاب المقدس. لكن خلال قرون طويلة لم تكن الأسفار متاحة لمعظم الناس. ثم منذ سنة 1859، عندما نشر تشارلز داروين كتابه The Origin of Species متحدياً رواية الخلق في الكتاب المقدس، رفض كثيرون الكتاب المقدس نفسه ولم يعودوا يقبلونه بوصفه كلمة الله الموحى بها تماماً.</w:t>
      </w:r>
    </w:p>
    <w:p>
      <w:pPr>
        <w:spacing w:before="200" w:after="80"/>
        <w:jc w:val="right"/>
        <w:keepNext/>
        <w:bidi w:val="1"/>
      </w:pPr>
      <w:r>
        <w:rPr>
          <w:rFonts w:ascii="Noto Naskh Arabic" w:hAnsi="Noto Naskh Arabic" w:cs="Noto Naskh Arabic"/>
          <w:b/>
          <w:sz w:val="28"/>
        </w:rPr>
        <w:t>تحضير الأرواح الحديث</w:t>
      </w:r>
    </w:p>
    <w:p>
      <w:pPr>
        <w:spacing w:after="100"/>
        <w:jc w:val="right"/>
        <w:bidi w:val="1"/>
      </w:pPr>
      <w:r>
        <w:rPr>
          <w:rFonts w:ascii="Noto Naskh Arabic" w:hAnsi="Noto Naskh Arabic" w:cs="Noto Naskh Arabic"/>
          <w:b w:val="0"/>
          <w:i w:val="0"/>
          <w:sz w:val="22"/>
        </w:rPr>
        <w:t>ظهر تحضير الأرواح الحديث في هذا الجو من البحث العقلي بعد أحداث غريبة في هايدزفيل، وهي بلدة صغيرة في ولاية نيويورك الأمريكية. انتقلت عائلة اسمها فوكس إلى منزل كان مستأجرون سابقون قد أبلغوا عن سماع أصوات غامضة فيه. وعندما حدث الأمر أثناء إقامة عائلة فوكس، تحدت أصغر البنات الشخص أو الشيء الذي يصدر الطرقات أن يكرر عدد المرات التي تنقر فيها بأصابعها. وبعد ذلك، وباستخدام سلسلة من الشفرات وضعتها الفتاة وأختاها الأكبر، قيل إن طرقات تجيبهن قدمت معلومات تفيد بأن البيت تسكنه روح رجل قُتل هناك.</w:t>
      </w:r>
    </w:p>
    <w:p>
      <w:pPr>
        <w:spacing w:after="100"/>
        <w:jc w:val="right"/>
        <w:bidi w:val="1"/>
      </w:pPr>
      <w:r>
        <w:rPr>
          <w:rFonts w:ascii="Noto Naskh Arabic" w:hAnsi="Noto Naskh Arabic" w:cs="Noto Naskh Arabic"/>
          <w:b w:val="0"/>
          <w:i w:val="0"/>
          <w:sz w:val="22"/>
        </w:rPr>
        <w:t>ولأن التواصل المزعوم الأول للفتيات مع عالم الأرواح وقع في 31 مارس 1848، عُد هذا التاريخ بداية تحضير الأرواح الحديث. وعندما انتشرت أخبار أحداث هايدزفيل خضعت ادعاءات الفتيات لاختبارات مختلفة، وسرعان ما انقسم علماء معروفون: قال بعضهم إن حادثة خارقة للطبيعة قد وقعت، ورأى آخرون أن الأمر كله خدعة معقدة. لكن الاهتمام بالموضوع كان كبيراً حتى بدأت اجتماعات كثيرة في أماكن أخرى من أمريكا، ثم في أوروبا، لمحاولة الاتصال بأرواح الموتى.</w:t>
      </w:r>
    </w:p>
    <w:p>
      <w:pPr>
        <w:spacing w:before="200" w:after="80"/>
        <w:jc w:val="right"/>
        <w:keepNext/>
        <w:bidi w:val="1"/>
      </w:pPr>
      <w:r>
        <w:rPr>
          <w:rFonts w:ascii="Noto Naskh Arabic" w:hAnsi="Noto Naskh Arabic" w:cs="Noto Naskh Arabic"/>
          <w:b/>
          <w:sz w:val="28"/>
        </w:rPr>
        <w:t>قبول تحضير الأرواح</w:t>
      </w:r>
    </w:p>
    <w:p>
      <w:pPr>
        <w:spacing w:after="100"/>
        <w:jc w:val="right"/>
        <w:bidi w:val="1"/>
      </w:pPr>
      <w:r>
        <w:rPr>
          <w:rFonts w:ascii="Noto Naskh Arabic" w:hAnsi="Noto Naskh Arabic" w:cs="Noto Naskh Arabic"/>
          <w:b w:val="0"/>
          <w:i w:val="0"/>
          <w:sz w:val="22"/>
        </w:rPr>
        <w:t>سرعان ما قُبل عدد من الوسطاء المشهورين في أوساط المجتمع الرفيع. وأدارت الأخت الكبرى للفتاتين من عائلة فوكس نشاطهما بما حقق أرباحاً كبيرة، وانتفع وسطاء آخرون أيضاً مادياً من قدراتهم المزعومة. وصارت جلسات تحضير الأرواح أكثر تعقيداً واستعراضاً. وكان من أشهر الوسطاء دانيال دوغلاس هوم، الذي ترأس جلسات بدت فيها الموائد وكأنها تتحرك وحدها، وقيل إنه كان يمسك الفحم المتقد بيده من غير أذى، بل ويرتفع عن الأرض ويطفو داخل النوافذ وخارجها. وقد احتفت به بلاطات ملكية أوروبية كثيرة.</w:t>
      </w:r>
    </w:p>
    <w:p>
      <w:pPr>
        <w:spacing w:after="100"/>
        <w:jc w:val="right"/>
        <w:bidi w:val="1"/>
      </w:pPr>
      <w:r>
        <w:rPr>
          <w:rFonts w:ascii="Noto Naskh Arabic" w:hAnsi="Noto Naskh Arabic" w:cs="Noto Naskh Arabic"/>
          <w:b w:val="0"/>
          <w:i w:val="0"/>
          <w:sz w:val="22"/>
        </w:rPr>
        <w:t>وساعد اهتمام الملكة فيكتوريا على قبول تحضير الأرواح الحديث على نطاق أوسع، وكان هذا الاهتمام مرتبطاً بفقدان زوجها الأمير ألبرت. وبعد ذلك بوقت قصير، ومع الخسائر البشرية الهائلة في الحروب الكبرى في القرن العشرين، حاول رجال ونساء فقدوا أحبّاءهم الاتصال بمن ماتوا طلباً للتعزية والمشورة، كما كانوا يفعلون حين كان قريبهم أو صديقهم حياً. وهذا مفهوم تماماً، فالعلاقات الإنسانية جزء مهم من حياة كل شخص، وعندما يتدخل الموت يشعر الباقون طبيعياً برغبة في استمرار التواصل إن كان ذلك ممكناً.</w:t>
      </w:r>
    </w:p>
    <w:p>
      <w:pPr>
        <w:spacing w:after="100"/>
        <w:jc w:val="right"/>
        <w:bidi w:val="1"/>
      </w:pPr>
      <w:r>
        <w:rPr>
          <w:rFonts w:ascii="Noto Naskh Arabic" w:hAnsi="Noto Naskh Arabic" w:cs="Noto Naskh Arabic"/>
          <w:b w:val="0"/>
          <w:i w:val="0"/>
          <w:sz w:val="22"/>
        </w:rPr>
        <w:t>ويعرض تحضير الأرواح نفسه جواباً عن هذه الحاجة، إذ يزعم أن الموت ليس النهاية الكاملة للوعي. ففي اللحظة التي نسميها الموت، يعتقد الروحانيون أن جوهر الشخص ينتقل ببساطة من المجال المادي إلى مجال الروح. ولا يحدث، بحسب ادعائهم، فقدان للوعي، بل انتقال إلى مستوى أعلى وأفضل من الوجود. ويضيفون إلى ذلك أنه يمكن حدوث تواصل بين العالم المادي والعالم الروحي، لكن هذا يحتاج عادة إلى وسيط يستطيع المساعدة حين تكون الظروف مناسبة.</w:t>
      </w:r>
    </w:p>
    <w:p>
      <w:pPr>
        <w:spacing w:before="200" w:after="80"/>
        <w:jc w:val="right"/>
        <w:keepNext/>
        <w:bidi w:val="1"/>
      </w:pPr>
      <w:r>
        <w:rPr>
          <w:rFonts w:ascii="Noto Naskh Arabic" w:hAnsi="Noto Naskh Arabic" w:cs="Noto Naskh Arabic"/>
          <w:b/>
          <w:sz w:val="28"/>
        </w:rPr>
        <w:t>مفاهيم تحضير الأرواح</w:t>
      </w:r>
    </w:p>
    <w:p>
      <w:pPr>
        <w:spacing w:after="100"/>
        <w:jc w:val="right"/>
        <w:bidi w:val="1"/>
      </w:pPr>
      <w:r>
        <w:rPr>
          <w:rFonts w:ascii="Noto Naskh Arabic" w:hAnsi="Noto Naskh Arabic" w:cs="Noto Naskh Arabic"/>
          <w:b w:val="0"/>
          <w:i w:val="0"/>
          <w:sz w:val="22"/>
        </w:rPr>
        <w:t>يقوم اعتقاد تحضير الأرواح على ثلاثة مفاهيم أساسية مترابطة:</w:t>
      </w:r>
    </w:p>
    <w:p>
      <w:pPr>
        <w:spacing w:after="100"/>
        <w:jc w:val="right"/>
        <w:bidi w:val="1"/>
      </w:pPr>
      <w:r>
        <w:rPr>
          <w:rFonts w:ascii="Noto Naskh Arabic" w:hAnsi="Noto Naskh Arabic" w:cs="Noto Naskh Arabic"/>
          <w:b w:val="0"/>
          <w:i w:val="0"/>
          <w:sz w:val="22"/>
        </w:rPr>
        <w:t>1. أن الشخصية والوعي يستمران بعد موت الجسد.</w:t>
      </w:r>
    </w:p>
    <w:p>
      <w:pPr>
        <w:spacing w:after="100"/>
        <w:jc w:val="right"/>
        <w:bidi w:val="1"/>
      </w:pPr>
      <w:r>
        <w:rPr>
          <w:rFonts w:ascii="Noto Naskh Arabic" w:hAnsi="Noto Naskh Arabic" w:cs="Noto Naskh Arabic"/>
          <w:b w:val="0"/>
          <w:i w:val="0"/>
          <w:sz w:val="22"/>
        </w:rPr>
        <w:t>2. أن الموت انتقال من مجال للوعي والحياة إلى مجال آخر أرقى من وجودنا الحالي.</w:t>
      </w:r>
    </w:p>
    <w:p>
      <w:pPr>
        <w:spacing w:after="100"/>
        <w:jc w:val="right"/>
        <w:bidi w:val="1"/>
      </w:pPr>
      <w:r>
        <w:rPr>
          <w:rFonts w:ascii="Noto Naskh Arabic" w:hAnsi="Noto Naskh Arabic" w:cs="Noto Naskh Arabic"/>
          <w:b w:val="0"/>
          <w:i w:val="0"/>
          <w:sz w:val="22"/>
        </w:rPr>
        <w:t>3. أنه، عندما تسمح الظروف، يمكن التواصل بين هذا العالم وعالم الأرواح بمساعدة وسطاء.</w:t>
      </w:r>
    </w:p>
    <w:p>
      <w:pPr>
        <w:spacing w:after="100"/>
        <w:jc w:val="right"/>
        <w:bidi w:val="1"/>
      </w:pPr>
      <w:r>
        <w:rPr>
          <w:rFonts w:ascii="Noto Naskh Arabic" w:hAnsi="Noto Naskh Arabic" w:cs="Noto Naskh Arabic"/>
          <w:b w:val="0"/>
          <w:i w:val="0"/>
          <w:sz w:val="22"/>
        </w:rPr>
        <w:t>وقد لُخصت هذه الأفكار سنة 1948، في الذكرى المئوية لتحضير الأرواح الحديث، في العبارة القصيرة التي اعتمدها الروحانيون:</w:t>
      </w:r>
    </w:p>
    <w:p>
      <w:pPr>
        <w:spacing w:after="100"/>
        <w:ind w:left="360" w:right="360"/>
        <w:jc w:val="right"/>
        <w:bidi w:val="1"/>
      </w:pPr>
      <w:r>
        <w:rPr>
          <w:rFonts w:ascii="Noto Naskh Arabic" w:hAnsi="Noto Naskh Arabic" w:cs="Noto Naskh Arabic"/>
          <w:b/>
          <w:i w:val="0"/>
          <w:sz w:val="24"/>
        </w:rPr>
        <w:t>«إثبات البقاء بعد الموت»</w:t>
      </w:r>
    </w:p>
    <w:p>
      <w:pPr>
        <w:spacing w:after="100"/>
        <w:jc w:val="right"/>
        <w:bidi w:val="1"/>
      </w:pPr>
      <w:r>
        <w:rPr>
          <w:rFonts w:ascii="Noto Naskh Arabic" w:hAnsi="Noto Naskh Arabic" w:cs="Noto Naskh Arabic"/>
          <w:b w:val="0"/>
          <w:i w:val="0"/>
          <w:sz w:val="22"/>
        </w:rPr>
        <w:t>يتضح من ذلك أن وزناً كبيراً يُعطى للرسائل التي تصل بمساعدة الوسطاء. فبدون هذه الاتصالات لا يوجد «إثبات للبقاء»، وتبقى فكرة استمرار الإنسان بعد الموت وعدم الوعي مجرد نظرية غير مثبتة. ولذلك يعتمد الكثير على طبيعة هذه الاتصالات وعلى ما إذا كانت تقدم دليلاً قوياً وموثوقاً لا يمكن دحضه.</w:t>
      </w:r>
    </w:p>
    <w:p>
      <w:pPr>
        <w:spacing w:after="100"/>
        <w:jc w:val="right"/>
        <w:bidi w:val="1"/>
      </w:pPr>
      <w:r>
        <w:rPr>
          <w:rFonts w:ascii="Noto Naskh Arabic" w:hAnsi="Noto Naskh Arabic" w:cs="Noto Naskh Arabic"/>
          <w:b w:val="0"/>
          <w:i w:val="0"/>
          <w:sz w:val="22"/>
        </w:rPr>
        <w:t>ولم يقبل الجميع أدلة هايدزفيل. فمقابل كل شخص اقتنع بأن اتصالاً وقع فعلاً مع عالم الأرواح، كان هناك شخص آخر مقتنع بالقدر نفسه بوجود نوع من الخداع. وعلى خلاف الدليل على الجاذبية أو درجة غليان الماء، لم يقنع «إثبات البقاء» كل الناس.</w:t>
      </w:r>
    </w:p>
    <w:p>
      <w:pPr>
        <w:spacing w:before="200" w:after="80"/>
        <w:jc w:val="right"/>
        <w:keepNext/>
        <w:bidi w:val="1"/>
      </w:pPr>
      <w:r>
        <w:rPr>
          <w:rFonts w:ascii="Noto Naskh Arabic" w:hAnsi="Noto Naskh Arabic" w:cs="Noto Naskh Arabic"/>
          <w:b/>
          <w:sz w:val="28"/>
        </w:rPr>
        <w:t>أحداث محيرة</w:t>
      </w:r>
    </w:p>
    <w:p>
      <w:pPr>
        <w:spacing w:after="100"/>
        <w:jc w:val="right"/>
        <w:bidi w:val="1"/>
      </w:pPr>
      <w:r>
        <w:rPr>
          <w:rFonts w:ascii="Noto Naskh Arabic" w:hAnsi="Noto Naskh Arabic" w:cs="Noto Naskh Arabic"/>
          <w:b w:val="0"/>
          <w:i w:val="0"/>
          <w:sz w:val="22"/>
        </w:rPr>
        <w:t>فحص عدد من العلماء المعروفين ادعاءات عائلة فوكس، وانتهى بعضهم إلى قبول التواصل الروحي بينما رفضه آخرون. وهناك حدثان لاحقان في القصة أبقيا المسألة معلقة. فبعد نحو خمسين سنة من أول اتصال مزعوم بروح الرجل المقتول، عُثر على بقايا جسدية مخفية داخل جدران المنزل. وحتى ذلك الوقت لم يكن هناك دليل حقيقي على وقوع جريمة، بل مجرد إشاعات.</w:t>
      </w:r>
    </w:p>
    <w:p>
      <w:pPr>
        <w:spacing w:after="100"/>
        <w:jc w:val="right"/>
        <w:bidi w:val="1"/>
      </w:pPr>
      <w:r>
        <w:rPr>
          <w:rFonts w:ascii="Noto Naskh Arabic" w:hAnsi="Noto Naskh Arabic" w:cs="Noto Naskh Arabic"/>
          <w:b w:val="0"/>
          <w:i w:val="0"/>
          <w:sz w:val="22"/>
        </w:rPr>
        <w:t>لكن في الوقت نفسه تقريباً اعترفت اثنتان من أخوات فوكس بالخداع، وهو ما وافق نتيجة أحد المحققين الذي وجد أن «طرقات الروح» تتوقف عندما تُمسك مفاصل ركبتي الفتاتين بإحكام. ثم سُحبت هذه الاعترافات في ما بعد، ولذلك صار من الصعب اليوم أن نعرف هل كانت الفتيات داخل شبكة معقدة من الخداع أم أن شيئاً غير عادي حدث فعلاً.</w:t>
      </w:r>
    </w:p>
    <w:p>
      <w:pPr>
        <w:spacing w:after="100"/>
        <w:jc w:val="right"/>
        <w:bidi w:val="1"/>
      </w:pPr>
      <w:r>
        <w:rPr>
          <w:rFonts w:ascii="Noto Naskh Arabic" w:hAnsi="Noto Naskh Arabic" w:cs="Noto Naskh Arabic"/>
          <w:b w:val="0"/>
          <w:i w:val="0"/>
          <w:sz w:val="22"/>
        </w:rPr>
        <w:t>فكيف يمكن أن نعرف إن كان تحضير الأرواح قائماً على أساس صحيح؟ وإذا كان العلماء المعروفون أنفسهم لم يتفقوا على الدليل، فأين يترك ذلك الرجل أو المرأة العاديين اللذين يريدان معرفة الحقيقة؟ بالنسبة للذين يؤمنون بأن الله هو الكائن الأعلى، خالق السماء والأرض، تُحسم ادعاءات الحياة والموت بالرجوع إلى كلمته المعلنة. فماذا يقول الكتاب المقدس عن ادعاءات تحضير الأرواح؟ وكيف يصف الموت؟ وماذا يقول عن الحياة بعد الموت؟</w:t>
      </w:r>
    </w:p>
    <w:p>
      <w:pPr>
        <w:spacing w:before="200" w:after="80"/>
        <w:jc w:val="right"/>
        <w:keepNext/>
        <w:bidi w:val="1"/>
      </w:pPr>
      <w:r>
        <w:rPr>
          <w:rFonts w:ascii="Noto Naskh Arabic" w:hAnsi="Noto Naskh Arabic" w:cs="Noto Naskh Arabic"/>
          <w:b/>
          <w:sz w:val="28"/>
        </w:rPr>
        <w:t>تحضير الأرواح قديماً</w:t>
      </w:r>
    </w:p>
    <w:p>
      <w:pPr>
        <w:spacing w:after="100"/>
        <w:jc w:val="right"/>
        <w:bidi w:val="1"/>
      </w:pPr>
      <w:r>
        <w:rPr>
          <w:rFonts w:ascii="Noto Naskh Arabic" w:hAnsi="Noto Naskh Arabic" w:cs="Noto Naskh Arabic"/>
          <w:b w:val="0"/>
          <w:i w:val="0"/>
          <w:sz w:val="22"/>
        </w:rPr>
        <w:t>حتى الآن تحدثنا عن تحضير الأرواح الحديث فقط، لكن هذه الممارسات موجودة منذ آلاف السنين. فقد آمنت مجتمعات قديمة كثيرة بأن الموت مجرد انتقال إلى عالم آخر، وآمن بعضها أيضاً بإمكان التواصل بين هذا العالم والعالم الآخر. وكان عالم الأرواح يُعد أيضاً عالم الآلهة، ويُعتقد أن الشخص يرتبط بهم عندما يحرره الموت من وجوده الأرضي. وقد أُعطيت رسالة الله لرجال ونساء عاشوا بين هذه المجتمعات، ولذلك نتوقع أن يكون لله قول في تلك المعتقدات.</w:t>
      </w:r>
    </w:p>
    <w:p>
      <w:pPr>
        <w:spacing w:after="100"/>
        <w:jc w:val="right"/>
        <w:bidi w:val="1"/>
      </w:pPr>
      <w:r>
        <w:rPr>
          <w:rFonts w:ascii="Noto Naskh Arabic" w:hAnsi="Noto Naskh Arabic" w:cs="Noto Naskh Arabic"/>
          <w:b w:val="0"/>
          <w:i w:val="0"/>
          <w:sz w:val="22"/>
        </w:rPr>
        <w:t>عندما كان موسى يقود بني إسرائيل خارج مصر نحو الأرض التي وعدهم الله بها، حذرهم بشدة من التورط في ممارسات الأمم الأخرى: «مثل عمل أرض مصر التي سكنتم فيها لا تعملوا، ومثل عمل أرض كنعان التي أنا آت بكم إليها لا تعملوا» (لاويين 18:3). إنها كلمات لا لبس فيها. فبحسب حكم الله كانت مجتمعات مصر وكنعان فاسدة في جوانب كثيرة. وفي هذا السياق قال في الأصحاحين التاليين: «لا تلتفتوا إلى الجان ولا تطلبوا التوابع فتتنجسوا بهم. أنا الرب إلهكم» (لاويين 19:31)، وكذلك: «وإذا كان في رجل أو امرأة جان أو تابعة فإنه يقتل. بالحجارة يرجمونه» (20:27).</w:t>
      </w:r>
    </w:p>
    <w:p>
      <w:pPr>
        <w:spacing w:after="100"/>
        <w:jc w:val="right"/>
        <w:bidi w:val="1"/>
      </w:pPr>
      <w:r>
        <w:rPr>
          <w:rFonts w:ascii="Noto Naskh Arabic" w:hAnsi="Noto Naskh Arabic" w:cs="Noto Naskh Arabic"/>
          <w:b w:val="0"/>
          <w:i w:val="0"/>
          <w:sz w:val="22"/>
        </w:rPr>
        <w:t>الرسالة واضحة: حذر الله شعبه قديماً من الانخراط في تحضير الأرواح. ووفق شريعته بواسطة موسى كانت هذه الممارسات تنجس الإنسان، وكان من يروجون لها يعاقَبون بشدة.</w:t>
      </w:r>
    </w:p>
    <w:p>
      <w:pPr>
        <w:spacing w:after="100"/>
        <w:jc w:val="right"/>
        <w:bidi w:val="1"/>
      </w:pPr>
      <w:r>
        <w:rPr>
          <w:rFonts w:ascii="Noto Naskh Arabic" w:hAnsi="Noto Naskh Arabic" w:cs="Noto Naskh Arabic"/>
          <w:b w:val="0"/>
          <w:i w:val="0"/>
          <w:sz w:val="22"/>
        </w:rPr>
        <w:t>وتؤكد فقرة لاحقة هذا التعليم، وقد قالها موسى لإسرائيل وهم على عتبة أرض كنعان:</w:t>
      </w:r>
    </w:p>
    <w:p>
      <w:pPr>
        <w:spacing w:after="100"/>
        <w:ind w:left="360" w:right="360"/>
        <w:jc w:val="right"/>
        <w:bidi w:val="1"/>
      </w:pPr>
      <w:r>
        <w:rPr>
          <w:rFonts w:ascii="Noto Naskh Arabic" w:hAnsi="Noto Naskh Arabic" w:cs="Noto Naskh Arabic"/>
          <w:b w:val="0"/>
          <w:i/>
          <w:sz w:val="21"/>
        </w:rPr>
        <w:t>«متى دخلت الأرض التي يعطيك الرب إلهك، لا تتعلم أن تفعل مثل رجس أولئك الأمم. لا يوجد فيك من يجيز ابنه أو ابنته في النار، ولا من يعرف عرافة، ولا عائف ولا متفائل ولا ساحر، ولا من يرقي رقية، ولا من يسأل جاناً أو تابعة، ولا من يستشير الموتى. لأن كل من يفعل ذلك مكروه عند الرب، وبسبب هذه الأرجاس الرب إلهك طاردهم من أمامك. تكون كاملاً لدى الرب إلهك» (تثنية 18:9-13).</w:t>
      </w:r>
    </w:p>
    <w:p>
      <w:pPr>
        <w:spacing w:after="100"/>
        <w:jc w:val="right"/>
        <w:bidi w:val="1"/>
      </w:pPr>
      <w:r>
        <w:rPr>
          <w:rFonts w:ascii="Noto Naskh Arabic" w:hAnsi="Noto Naskh Arabic" w:cs="Noto Naskh Arabic"/>
          <w:b w:val="0"/>
          <w:i w:val="0"/>
          <w:sz w:val="22"/>
        </w:rPr>
        <w:t>يضيف هذا إلى ما قيل في اللاويين. فموسى لا يقول فقط إن الانخراط في هذه الممارسات ينجس أخلاقياً، وإن مروجيها كانوا يُقصَون من الجماعة، بل يشرح أن الممارسة بكل صورها «رجس» عند الله. كما يوضح أنه لا توجد حاجة إلى الرجوع إلى مثل هذه المصادر للحصول على معلومات عن الحياة والموت. ففي نبوة عن الرب يسوع المسيح قال موسى باسم الله: «أقيم لهم نبياً من وسط إخوتهم مثلك، وأجعل كلامي في فمه، فيكلمهم بكل ما أوصيه به» (تثنية 18:18).</w:t>
      </w:r>
    </w:p>
    <w:p>
      <w:pPr>
        <w:spacing w:after="100"/>
        <w:jc w:val="right"/>
        <w:bidi w:val="1"/>
      </w:pPr>
      <w:r>
        <w:rPr>
          <w:rFonts w:ascii="Noto Naskh Arabic" w:hAnsi="Noto Naskh Arabic" w:cs="Noto Naskh Arabic"/>
          <w:b w:val="0"/>
          <w:i w:val="0"/>
          <w:sz w:val="22"/>
        </w:rPr>
        <w:t>فإذا كانت إجابات الله عن أسئلة البشر المتعلقة بالحياة والموت تأتي في عطية الرب يسوع المسيح، فلا حاجة إلى الرجوع إلى من يدّعون الاتصال بالموتى.</w:t>
      </w:r>
    </w:p>
    <w:p>
      <w:pPr>
        <w:spacing w:before="200" w:after="80"/>
        <w:jc w:val="right"/>
        <w:keepNext/>
        <w:bidi w:val="1"/>
      </w:pPr>
      <w:r>
        <w:rPr>
          <w:rFonts w:ascii="Noto Naskh Arabic" w:hAnsi="Noto Naskh Arabic" w:cs="Noto Naskh Arabic"/>
          <w:b/>
          <w:sz w:val="28"/>
        </w:rPr>
        <w:t>«كن كاملاً...»</w:t>
      </w:r>
    </w:p>
    <w:p>
      <w:pPr>
        <w:spacing w:after="100"/>
        <w:jc w:val="right"/>
        <w:bidi w:val="1"/>
      </w:pPr>
      <w:r>
        <w:rPr>
          <w:rFonts w:ascii="Noto Naskh Arabic" w:hAnsi="Noto Naskh Arabic" w:cs="Noto Naskh Arabic"/>
          <w:b w:val="0"/>
          <w:i w:val="0"/>
          <w:sz w:val="22"/>
        </w:rPr>
        <w:t>لكن في المقطع نفسه سبب آخر لرفض الله هذه الممارسات. قال لهم: «تكون كاملاً لدى الرب إلهك» (تثنية 18:13). وتشير حاشية بعض الترجمات إلى أن الكلمة تعني «مستقيماً» أو «مخلصاً». أي إن الله يعلن أن ممارسات تحضير الأرواح ليست مستقيمة ولا صادقة. ولهذا:</w:t>
      </w:r>
    </w:p>
    <w:p>
      <w:pPr>
        <w:spacing w:after="100"/>
        <w:jc w:val="right"/>
        <w:bidi w:val="1"/>
      </w:pPr>
      <w:r>
        <w:rPr>
          <w:rFonts w:ascii="Noto Naskh Arabic" w:hAnsi="Noto Naskh Arabic" w:cs="Noto Naskh Arabic"/>
          <w:b w:val="0"/>
          <w:i w:val="0"/>
          <w:sz w:val="22"/>
        </w:rPr>
        <w:t>• الانخراط فيها يُنجس أخلاقياً.</w:t>
      </w:r>
    </w:p>
    <w:p>
      <w:pPr>
        <w:spacing w:after="100"/>
        <w:jc w:val="right"/>
        <w:bidi w:val="1"/>
      </w:pPr>
      <w:r>
        <w:rPr>
          <w:rFonts w:ascii="Noto Naskh Arabic" w:hAnsi="Noto Naskh Arabic" w:cs="Noto Naskh Arabic"/>
          <w:b w:val="0"/>
          <w:i w:val="0"/>
          <w:sz w:val="22"/>
        </w:rPr>
        <w:t>• وهي رجس في نظر الله، لأنه إله الحق.</w:t>
      </w:r>
    </w:p>
    <w:p>
      <w:pPr>
        <w:spacing w:after="100"/>
        <w:jc w:val="right"/>
        <w:bidi w:val="1"/>
      </w:pPr>
      <w:r>
        <w:rPr>
          <w:rFonts w:ascii="Noto Naskh Arabic" w:hAnsi="Noto Naskh Arabic" w:cs="Noto Naskh Arabic"/>
          <w:b w:val="0"/>
          <w:i w:val="0"/>
          <w:sz w:val="22"/>
        </w:rPr>
        <w:t>• ومن كان يروجها كان يُقصى من إسرائيل.</w:t>
      </w:r>
    </w:p>
    <w:p>
      <w:pPr>
        <w:spacing w:after="100"/>
        <w:jc w:val="right"/>
        <w:bidi w:val="1"/>
      </w:pPr>
      <w:r>
        <w:rPr>
          <w:rFonts w:ascii="Noto Naskh Arabic" w:hAnsi="Noto Naskh Arabic" w:cs="Noto Naskh Arabic"/>
          <w:b w:val="0"/>
          <w:i w:val="0"/>
          <w:sz w:val="22"/>
        </w:rPr>
        <w:t>هذه كلمات قوية. يصف الله تحضير الأرواح في صوره القديمة بأنه خداع وغير مناسب لشعبه. فكيف تُرجمت هذه الأوامر إلى ممارسة؟ وهل يبين الكتاب المقدس كيف استجاب شعب الله؟</w:t>
      </w:r>
    </w:p>
    <w:p>
      <w:pPr>
        <w:spacing w:before="200" w:after="80"/>
        <w:jc w:val="right"/>
        <w:keepNext/>
        <w:bidi w:val="1"/>
      </w:pPr>
      <w:r>
        <w:rPr>
          <w:rFonts w:ascii="Noto Naskh Arabic" w:hAnsi="Noto Naskh Arabic" w:cs="Noto Naskh Arabic"/>
          <w:b/>
          <w:sz w:val="28"/>
        </w:rPr>
        <w:t>الجارية في فيلبي</w:t>
      </w:r>
    </w:p>
    <w:p>
      <w:pPr>
        <w:spacing w:after="100"/>
        <w:jc w:val="right"/>
        <w:bidi w:val="1"/>
      </w:pPr>
      <w:r>
        <w:rPr>
          <w:rFonts w:ascii="Noto Naskh Arabic" w:hAnsi="Noto Naskh Arabic" w:cs="Noto Naskh Arabic"/>
          <w:b w:val="0"/>
          <w:i w:val="0"/>
          <w:sz w:val="22"/>
        </w:rPr>
        <w:t>يمكن أن نبدأ بمثال من العهد الجديد، بعد نحو 1500 سنة من كلام الله بواسطة موسى. ففي زمن الرسل، بعد موت يسوع وقيامته، كرز أتباعه باسمه. ذهب بولس ورفقاؤه إلى مدينة فيلبي الرومانية، وتبعتهم مدةً جارية «بها روح عرافة... وكانت تكسب مواليها مكسباً كثيراً بعرافتها» (أعمال 16:16).</w:t>
      </w:r>
    </w:p>
    <w:p>
      <w:pPr>
        <w:spacing w:after="100"/>
        <w:jc w:val="right"/>
        <w:bidi w:val="1"/>
      </w:pPr>
      <w:r>
        <w:rPr>
          <w:rFonts w:ascii="Noto Naskh Arabic" w:hAnsi="Noto Naskh Arabic" w:cs="Noto Naskh Arabic"/>
          <w:b w:val="0"/>
          <w:i w:val="0"/>
          <w:sz w:val="22"/>
        </w:rPr>
        <w:t>ينبغي ملاحظة أمرين في هذه الفتاة. أولاً، كما يوضح النص، كانت هذه تجارة مربحة، إن لم يكن للفتاة نفسها فلأسيادها بالتأكيد. وثانياً، كان لها «موهبة» غير عادية سميت «روح عرافة»، وقيل إن هذا يجعلها وسيطة بين هذا العالم وعالم الأرواح.</w:t>
      </w:r>
    </w:p>
    <w:p>
      <w:pPr>
        <w:spacing w:before="200" w:after="80"/>
        <w:jc w:val="right"/>
        <w:keepNext/>
        <w:bidi w:val="1"/>
      </w:pPr>
      <w:r>
        <w:rPr>
          <w:rFonts w:ascii="Noto Naskh Arabic" w:hAnsi="Noto Naskh Arabic" w:cs="Noto Naskh Arabic"/>
          <w:b/>
          <w:sz w:val="28"/>
        </w:rPr>
        <w:t>وحي دلفي</w:t>
      </w:r>
    </w:p>
    <w:p>
      <w:pPr>
        <w:spacing w:after="100"/>
        <w:jc w:val="right"/>
        <w:bidi w:val="1"/>
      </w:pPr>
      <w:r>
        <w:rPr>
          <w:rFonts w:ascii="Noto Naskh Arabic" w:hAnsi="Noto Naskh Arabic" w:cs="Noto Naskh Arabic"/>
          <w:b w:val="0"/>
          <w:i w:val="0"/>
          <w:sz w:val="22"/>
        </w:rPr>
        <w:t>عبارة «روح عرافة» في النص اليوناني حرفياً هي «روح بايثون». وهذا يعيدنا إلى زمن أقدم وإلى أحد أشهر مراكز العرافة في العالم القديم، وحي دلفي في شمال اليونان. كان هناك مزار يُعتقد أن الآلهة تُستشار فيه، وربط التقليد المكان ببايثون. وكانت الكاهنة، المسماة بيثيا، امرأة تجلس في موضع مخصص وتدخل حالة أشبه بالغيبوبة، ثم يُقال إن الوحي يتكلم من خلالها. وكان صوتها يتغير، وأحياناً يحتاج كلامها إلى تفسير من شخص آخر.</w:t>
      </w:r>
    </w:p>
    <w:p>
      <w:pPr>
        <w:spacing w:after="100"/>
        <w:jc w:val="right"/>
        <w:bidi w:val="1"/>
      </w:pPr>
      <w:r>
        <w:rPr>
          <w:rFonts w:ascii="Noto Naskh Arabic" w:hAnsi="Noto Naskh Arabic" w:cs="Noto Naskh Arabic"/>
          <w:b w:val="0"/>
          <w:i w:val="0"/>
          <w:sz w:val="22"/>
        </w:rPr>
        <w:t>وكانت الجارية في فيلبي تُفهم بالطريقة نفسها. فالكلمات التي تنطق بها قيل إنها آتية من مجال آخر، من عالم الموتى أو الآلهة، وكأن قوة بايثون تتحكم بها.</w:t>
      </w:r>
    </w:p>
    <w:p>
      <w:pPr>
        <w:spacing w:after="100"/>
        <w:jc w:val="right"/>
        <w:bidi w:val="1"/>
      </w:pPr>
      <w:r>
        <w:rPr>
          <w:rFonts w:ascii="Noto Naskh Arabic" w:hAnsi="Noto Naskh Arabic" w:cs="Noto Naskh Arabic"/>
          <w:b w:val="0"/>
          <w:i w:val="0"/>
          <w:sz w:val="22"/>
        </w:rPr>
        <w:t>تبعت بولس ورفاقه في فيلبي تصرخ: «هؤلاء الناس هم عبيد الله العلي، الذين ينادون لكم بطريق الخلاص» (أعمال 16:17). ولم يحدث شيء في البداية. كان أسيادها، على ما يبدو، راضين لأنها لم تضر بمصالحهم. كما لم يتخذ بولس ورفقاؤه إجراء في الحال، ربما أملاً في أن تتحول إلى غيرهم. لكنها استمرت «أياماً كثيرة».</w:t>
      </w:r>
    </w:p>
    <w:p>
      <w:pPr>
        <w:spacing w:before="200" w:after="80"/>
        <w:jc w:val="right"/>
        <w:keepNext/>
        <w:bidi w:val="1"/>
      </w:pPr>
      <w:r>
        <w:rPr>
          <w:rFonts w:ascii="Noto Naskh Arabic" w:hAnsi="Noto Naskh Arabic" w:cs="Noto Naskh Arabic"/>
          <w:b/>
          <w:sz w:val="28"/>
        </w:rPr>
        <w:t>رسالة صحيحة</w:t>
      </w:r>
    </w:p>
    <w:p>
      <w:pPr>
        <w:spacing w:after="100"/>
        <w:jc w:val="right"/>
        <w:bidi w:val="1"/>
      </w:pPr>
      <w:r>
        <w:rPr>
          <w:rFonts w:ascii="Noto Naskh Arabic" w:hAnsi="Noto Naskh Arabic" w:cs="Noto Naskh Arabic"/>
          <w:b w:val="0"/>
          <w:i w:val="0"/>
          <w:sz w:val="22"/>
        </w:rPr>
        <w:t>ما قالته عن بولس ورفاقه كان صحيحاً: كانوا «عبيد الله العلي» وكانوا «ينادون بطريق الخلاص». لكنها لم تكن بحاجة إلى اتصال بعالم الأرواح لتعرف هذا. فقد قال بولس نفسه في مناسبة أخرى عن كرازته: «الملك الذي أكلمه جهاراً يعرف هذه الأمور... لأن هذا لم يُفعل في زاوية» (أعمال 26:26).</w:t>
      </w:r>
    </w:p>
    <w:p>
      <w:pPr>
        <w:spacing w:after="100"/>
        <w:jc w:val="right"/>
        <w:bidi w:val="1"/>
      </w:pPr>
      <w:r>
        <w:rPr>
          <w:rFonts w:ascii="Noto Naskh Arabic" w:hAnsi="Noto Naskh Arabic" w:cs="Noto Naskh Arabic"/>
          <w:b w:val="0"/>
          <w:i w:val="0"/>
          <w:sz w:val="22"/>
        </w:rPr>
        <w:t>فلماذا تضايق بولس جداً (أعمال 16:18)؟ ولماذا اتخذ إجراء يمنع الفتاة من الاستمرار في عملها كوسيطة؟ يقدم الكتيب جواباً مفاده أنه رأى في حياتها استغلالاً وخداعاً، وأن أسيادها كانوا يستغلونها بلا رحمة.</w:t>
      </w:r>
    </w:p>
    <w:p>
      <w:pPr>
        <w:spacing w:after="100"/>
        <w:jc w:val="right"/>
        <w:bidi w:val="1"/>
      </w:pPr>
      <w:r>
        <w:rPr>
          <w:rFonts w:ascii="Noto Naskh Arabic" w:hAnsi="Noto Naskh Arabic" w:cs="Noto Naskh Arabic"/>
          <w:b w:val="0"/>
          <w:i w:val="0"/>
          <w:sz w:val="22"/>
        </w:rPr>
        <w:t>وقد رأينا أن أسيادها لم ينزعجوا من قولها إن بولس عبد لله، ولم يمنعوها مع أنها تبعته «أياماً كثيرة». ولم يتحركوا إلا عندما أوقف بولس ممارستها التي كانت تدر عليهم المال. وعندئذ «لما رأى مواليها أنه قد خرج رجاء مكسبهم أمسكوا بولس وسيلا وجروهما إلى السوق إلى الحكام» (أعمال 16:19).</w:t>
      </w:r>
    </w:p>
    <w:p>
      <w:pPr>
        <w:spacing w:after="100"/>
        <w:jc w:val="right"/>
        <w:bidi w:val="1"/>
      </w:pPr>
      <w:r>
        <w:rPr>
          <w:rFonts w:ascii="Noto Naskh Arabic" w:hAnsi="Noto Naskh Arabic" w:cs="Noto Naskh Arabic"/>
          <w:b w:val="0"/>
          <w:i w:val="0"/>
          <w:sz w:val="22"/>
        </w:rPr>
        <w:t>هذا مقطع مهم عن تحضير الأرواح، ويمكن تلخيص بعض النقاط التي يبرزها:</w:t>
      </w:r>
    </w:p>
    <w:p>
      <w:pPr>
        <w:spacing w:after="100"/>
        <w:jc w:val="right"/>
        <w:bidi w:val="1"/>
      </w:pPr>
      <w:r>
        <w:rPr>
          <w:rFonts w:ascii="Noto Naskh Arabic" w:hAnsi="Noto Naskh Arabic" w:cs="Noto Naskh Arabic"/>
          <w:b w:val="0"/>
          <w:i w:val="0"/>
          <w:sz w:val="22"/>
        </w:rPr>
        <w:t>• استُخدمت رسائل الفتاة لجلب المال لأسيادها.</w:t>
      </w:r>
    </w:p>
    <w:p>
      <w:pPr>
        <w:spacing w:after="100"/>
        <w:jc w:val="right"/>
        <w:bidi w:val="1"/>
      </w:pPr>
      <w:r>
        <w:rPr>
          <w:rFonts w:ascii="Noto Naskh Arabic" w:hAnsi="Noto Naskh Arabic" w:cs="Noto Naskh Arabic"/>
          <w:b w:val="0"/>
          <w:i w:val="0"/>
          <w:sz w:val="22"/>
        </w:rPr>
        <w:t>• ما قالته عن بولس ورفاقه كان معلومات يستطيع الناس معرفتها من غير اتصال بعالم الأرواح.</w:t>
      </w:r>
    </w:p>
    <w:p>
      <w:pPr>
        <w:spacing w:after="100"/>
        <w:jc w:val="right"/>
        <w:bidi w:val="1"/>
      </w:pPr>
      <w:r>
        <w:rPr>
          <w:rFonts w:ascii="Noto Naskh Arabic" w:hAnsi="Noto Naskh Arabic" w:cs="Noto Naskh Arabic"/>
          <w:b w:val="0"/>
          <w:i w:val="0"/>
          <w:sz w:val="22"/>
        </w:rPr>
        <w:t>• لم ير بولس أن مهارتها وسيلة نافعة لمساندة كرازته.</w:t>
      </w:r>
    </w:p>
    <w:p>
      <w:pPr>
        <w:spacing w:before="200" w:after="80"/>
        <w:jc w:val="right"/>
        <w:keepNext/>
        <w:bidi w:val="1"/>
      </w:pPr>
      <w:r>
        <w:rPr>
          <w:rFonts w:ascii="Noto Naskh Arabic" w:hAnsi="Noto Naskh Arabic" w:cs="Noto Naskh Arabic"/>
          <w:b/>
          <w:sz w:val="28"/>
        </w:rPr>
        <w:t>التكلم من البطن وخفة اليد وغيرهما</w:t>
      </w:r>
    </w:p>
    <w:p>
      <w:pPr>
        <w:spacing w:after="100"/>
        <w:jc w:val="right"/>
        <w:bidi w:val="1"/>
      </w:pPr>
      <w:r>
        <w:rPr>
          <w:rFonts w:ascii="Noto Naskh Arabic" w:hAnsi="Noto Naskh Arabic" w:cs="Noto Naskh Arabic"/>
          <w:b w:val="0"/>
          <w:i w:val="0"/>
          <w:sz w:val="22"/>
        </w:rPr>
        <w:t>فما المهارة التي أقنعت الناس بأن الفتاة تأتي برسائل من عالم الأرواح؟ توجد آية في نبوة إشعياء تعطي مفتاحاً ممكناً. قال عن سقوط أورشليم المقبل: «فتتضعين وتتكلمين من الأرض، وينخفض قولك من التراب، ويكون صوتك كخيال من الأرض، ومن التراب يشقشق قولك» (إشعياء 29:4). وهناك مقطع سبق أن ذكرناه يساعد أيضاً: فالترجمة السبعينية اليونانية للاويين 19:31 تستخدم لغة ارتبطت بمن يتكلمون من بطونهم وبالعرافين. ويشير ذلك إلى أن الجارية في فيلبي، ووسطاء آخرين، ربما استخدموا تقنيات مختلفة لإقناع السامعين.</w:t>
      </w:r>
    </w:p>
    <w:p>
      <w:pPr>
        <w:spacing w:after="100"/>
        <w:jc w:val="right"/>
        <w:bidi w:val="1"/>
      </w:pPr>
      <w:r>
        <w:rPr>
          <w:rFonts w:ascii="Noto Naskh Arabic" w:hAnsi="Noto Naskh Arabic" w:cs="Noto Naskh Arabic"/>
          <w:b w:val="0"/>
          <w:i w:val="0"/>
          <w:sz w:val="22"/>
        </w:rPr>
        <w:t>وهذه الطرق في طلب الأجوبة من «عالم الأرواح» تنجح عادة فقط عندما تكون الظروف ملائمة. ويقول بعض الروحانيين إنهم لا يستطيعون إقامة اتصال لشخص ينكر إمكانه. وهذا يوحي بأن ذهن الحاضر يحتاج إلى تهيئة لقبول الرسالة. ولذلك تُعقد جلسات كثيرة في غرف مظلمة، وتُهدأ أذهان الحاضرين بالموسيقى أو الترديد أو غيرهما حتى يصيروا أكثر استعداداً للتلقي. لكن إذا كان تحضير الأرواح يقدم فعلاً «إثبات البقاء»، فينبغي أن يستطيع تقديم هذا الإثبات للمتشكك كما للمؤمن به.</w:t>
      </w:r>
    </w:p>
    <w:p>
      <w:pPr>
        <w:spacing w:after="100"/>
        <w:jc w:val="right"/>
        <w:bidi w:val="1"/>
      </w:pPr>
      <w:r>
        <w:rPr>
          <w:rFonts w:ascii="Noto Naskh Arabic" w:hAnsi="Noto Naskh Arabic" w:cs="Noto Naskh Arabic"/>
          <w:b w:val="0"/>
          <w:i w:val="0"/>
          <w:sz w:val="22"/>
        </w:rPr>
        <w:t>ولا يعني هذا أن جميع الروحانيين يقصدون الخداع. فمن المؤكد أن كثيرين، وربما معظمهم، مقتنعون بصدق أنهم يستطيعون الاتصال بأرواح الموتى. وبعض الظواهر مثل التخاطر والتنويم المغناطيسي قد تستعمل قدرات في العقل البشري ما زلنا لا نفهمها جيداً، وقد تنتج عنها أمور غريبة يصعب تجاهلها. لكن ينبغي عدم خلط ذلك بخفة اليد والشعوذة والحيل. والسؤال الأساسي هو: مهما كانت الوسيلة، هل يمكن فعلاً الاتصال بمن ماتوا؟ يساعدنا مثال من العهد القديم في الإجابة.</w:t>
      </w:r>
    </w:p>
    <w:p>
      <w:pPr>
        <w:spacing w:before="200" w:after="80"/>
        <w:jc w:val="right"/>
        <w:keepNext/>
        <w:bidi w:val="1"/>
      </w:pPr>
      <w:r>
        <w:rPr>
          <w:rFonts w:ascii="Noto Naskh Arabic" w:hAnsi="Noto Naskh Arabic" w:cs="Noto Naskh Arabic"/>
          <w:b/>
          <w:sz w:val="28"/>
        </w:rPr>
        <w:t>المرأة صاحبة الجان</w:t>
      </w:r>
    </w:p>
    <w:p>
      <w:pPr>
        <w:spacing w:after="100"/>
        <w:jc w:val="right"/>
        <w:bidi w:val="1"/>
      </w:pPr>
      <w:r>
        <w:rPr>
          <w:rFonts w:ascii="Noto Naskh Arabic" w:hAnsi="Noto Naskh Arabic" w:cs="Noto Naskh Arabic"/>
          <w:b w:val="0"/>
          <w:i w:val="0"/>
          <w:sz w:val="22"/>
        </w:rPr>
        <w:t>في أيام شاول، أول ملوك إسرائيل، شعر الملك بالحاجة إلى استشارة وسيطة. وفي معظم فترة حكمه كان يحصل على المشورة الإلهية بواسطة نبي الله صموئيل. لكن حادثتين أحدثتا قطيعة بين الملك والنبي. أولاً، رفض شاول أن يطيع أمر الله بإهلاك عماليق كما أُمر، فتنبأ صموئيل بأن هذا العصيان سيؤدي إلى نزع الملك منه وإعطائه لملك آخر. وبعد ذلك لم يعد صموئيل يقدم لشاول المشورة. ثم مات صموئيل، فبقي شاول من غير مستشار نبي.</w:t>
      </w:r>
    </w:p>
    <w:p>
      <w:pPr>
        <w:spacing w:after="100"/>
        <w:jc w:val="right"/>
        <w:bidi w:val="1"/>
      </w:pPr>
      <w:r>
        <w:rPr>
          <w:rFonts w:ascii="Noto Naskh Arabic" w:hAnsi="Noto Naskh Arabic" w:cs="Noto Naskh Arabic"/>
          <w:b w:val="0"/>
          <w:i w:val="0"/>
          <w:sz w:val="22"/>
        </w:rPr>
        <w:t>شعر الملك بأنه وحيد، خصوصاً عندما هاجمه جيش الفلسطينيين. إلى أين يذهب؟ قرر أن يقصد «امرأة صاحبة جان»، وفي الليلة السابقة لمواجهة جيش إسرائيل للعدو ذهب متنكرًا إلى عين دور، حيث أخبره خدامه بوجود امرأة كهذه. وكانت تعرف أن وضعها خطير، لأن شاول في أول ملكه «نفى أصحاب الجان والتوابع من الأرض» (1 صموئيل 28:3). ومن غير أن يكشف شخصيته طمأنها شاول وطلب منها أن «تصعد صموئيل».</w:t>
      </w:r>
    </w:p>
    <w:p>
      <w:pPr>
        <w:spacing w:after="100"/>
        <w:jc w:val="right"/>
        <w:bidi w:val="1"/>
      </w:pPr>
      <w:r>
        <w:rPr>
          <w:rFonts w:ascii="Noto Naskh Arabic" w:hAnsi="Noto Naskh Arabic" w:cs="Noto Naskh Arabic"/>
          <w:b w:val="0"/>
          <w:i w:val="0"/>
          <w:sz w:val="22"/>
        </w:rPr>
        <w:t>وصفت المرأة «آلهة يصعدون من الأرض... رجلاً شيخاً صاعداً وهو مغطى بجبة». ومن هذا الوصف اقتنع شاول بأنه صموئيل، وقال: «قد ضاق بي الأمر جداً. الفلسطينيون يحاربونني، والله قد فارقني ولم يعد يجيبني لا بالأنبياء ولا بالأحلام، فدعوتك لكي تعلمني ماذا أصنع» (1 صموئيل 28:15).</w:t>
      </w:r>
    </w:p>
    <w:p>
      <w:pPr>
        <w:spacing w:after="100"/>
        <w:jc w:val="right"/>
        <w:bidi w:val="1"/>
      </w:pPr>
      <w:r>
        <w:rPr>
          <w:rFonts w:ascii="Noto Naskh Arabic" w:hAnsi="Noto Naskh Arabic" w:cs="Noto Naskh Arabic"/>
          <w:b w:val="0"/>
          <w:i w:val="0"/>
          <w:sz w:val="22"/>
        </w:rPr>
        <w:t>وجاءه جواب بأن الموقف ميؤوس منه: ستُنزع المملكة من شاول وتُعطى لداود بسبب عدم أمانته، وسيُهزم إسرائيل أمام الفلسطينيين، ويموت شاول وبنوه في المعركة.</w:t>
      </w:r>
    </w:p>
    <w:p>
      <w:pPr>
        <w:spacing w:before="200" w:after="80"/>
        <w:jc w:val="right"/>
        <w:keepNext/>
        <w:bidi w:val="1"/>
      </w:pPr>
      <w:r>
        <w:rPr>
          <w:rFonts w:ascii="Noto Naskh Arabic" w:hAnsi="Noto Naskh Arabic" w:cs="Noto Naskh Arabic"/>
          <w:b/>
          <w:sz w:val="28"/>
        </w:rPr>
        <w:t>هل تواصلت فعلاً مع صموئيل؟</w:t>
      </w:r>
    </w:p>
    <w:p>
      <w:pPr>
        <w:spacing w:after="100"/>
        <w:jc w:val="right"/>
        <w:bidi w:val="1"/>
      </w:pPr>
      <w:r>
        <w:rPr>
          <w:rFonts w:ascii="Noto Naskh Arabic" w:hAnsi="Noto Naskh Arabic" w:cs="Noto Naskh Arabic"/>
          <w:b w:val="0"/>
          <w:i w:val="0"/>
          <w:sz w:val="22"/>
        </w:rPr>
        <w:t>هل كانت هذه حقاً رسالة من صموئيل؟ وهل قامت المرأة بدور وسيط بين شاول وعالم الموتى؟</w:t>
      </w:r>
    </w:p>
    <w:p>
      <w:pPr>
        <w:spacing w:after="100"/>
        <w:jc w:val="right"/>
        <w:bidi w:val="1"/>
      </w:pPr>
      <w:r>
        <w:rPr>
          <w:rFonts w:ascii="Noto Naskh Arabic" w:hAnsi="Noto Naskh Arabic" w:cs="Noto Naskh Arabic"/>
          <w:b w:val="0"/>
          <w:i w:val="0"/>
          <w:sz w:val="22"/>
        </w:rPr>
        <w:t>يمكن فحص السؤال بالنظر إلى مضمون الرسالة. هل قيل لشاول شيء لا يستطيع أن يكشفه إلا «روح صموئيل»؟ عند النظر الدقيق نرى مقدار ما كانت المرأة تعرفه وما استطاعت أن تستنتجه من شاول نفسه. كما يتضح أن شاول لم ير شيئاً؛ كان عليه أن يسأل المرأة عما رأته. كل ما سمعه كان صوتاً، وكان مهيأ بطرق كثيرة لكي يصدّق أنه صوت صموئيل.</w:t>
      </w:r>
    </w:p>
    <w:p>
      <w:pPr>
        <w:spacing w:after="100"/>
        <w:jc w:val="right"/>
        <w:bidi w:val="1"/>
      </w:pPr>
      <w:r>
        <w:rPr>
          <w:rFonts w:ascii="Noto Naskh Arabic" w:hAnsi="Noto Naskh Arabic" w:cs="Noto Naskh Arabic"/>
          <w:b w:val="0"/>
          <w:i w:val="0"/>
          <w:sz w:val="22"/>
        </w:rPr>
        <w:t>كانت المرأة تعرف خمسة أمور:</w:t>
      </w:r>
    </w:p>
    <w:p>
      <w:pPr>
        <w:spacing w:after="100"/>
        <w:jc w:val="right"/>
        <w:bidi w:val="1"/>
      </w:pPr>
      <w:r>
        <w:rPr>
          <w:rFonts w:ascii="Noto Naskh Arabic" w:hAnsi="Noto Naskh Arabic" w:cs="Noto Naskh Arabic"/>
          <w:b w:val="0"/>
          <w:i w:val="0"/>
          <w:sz w:val="22"/>
        </w:rPr>
        <w:t>1. أن زائرها هو شاول: فهو الوحيد تقريباً في إسرائيل الذي يستطيع أن يضمن لها الحماية من العقوبة، كما أن طول قامته اللافت كان يصعب إخفاؤه.</w:t>
      </w:r>
    </w:p>
    <w:p>
      <w:pPr>
        <w:spacing w:after="100"/>
        <w:jc w:val="right"/>
        <w:bidi w:val="1"/>
      </w:pPr>
      <w:r>
        <w:rPr>
          <w:rFonts w:ascii="Noto Naskh Arabic" w:hAnsi="Noto Naskh Arabic" w:cs="Noto Naskh Arabic"/>
          <w:b w:val="0"/>
          <w:i w:val="0"/>
          <w:sz w:val="22"/>
        </w:rPr>
        <w:t>2. أن شاول لا يتلقى مشورة من الله؛ فقد قال ذلك بنفسه وهي تسمع (1 صموئيل 28:15).</w:t>
      </w:r>
    </w:p>
    <w:p>
      <w:pPr>
        <w:spacing w:after="100"/>
        <w:jc w:val="right"/>
        <w:bidi w:val="1"/>
      </w:pPr>
      <w:r>
        <w:rPr>
          <w:rFonts w:ascii="Noto Naskh Arabic" w:hAnsi="Noto Naskh Arabic" w:cs="Noto Naskh Arabic"/>
          <w:b w:val="0"/>
          <w:i w:val="0"/>
          <w:sz w:val="22"/>
        </w:rPr>
        <w:t>3. أن شاول عصى الله حين لم يهلك عماليق؛ وكانت حادثة معروفة أدت إلى القطيعة بينه وبين صموئيل.</w:t>
      </w:r>
    </w:p>
    <w:p>
      <w:pPr>
        <w:spacing w:after="100"/>
        <w:jc w:val="right"/>
        <w:bidi w:val="1"/>
      </w:pPr>
      <w:r>
        <w:rPr>
          <w:rFonts w:ascii="Noto Naskh Arabic" w:hAnsi="Noto Naskh Arabic" w:cs="Noto Naskh Arabic"/>
          <w:b w:val="0"/>
          <w:i w:val="0"/>
          <w:sz w:val="22"/>
        </w:rPr>
        <w:t>4. أن داود سيكون الملك التالي؛ حتى شاول أقر بذلك (1 صموئيل 24:20)، وكان داود معروفاً ومحبوباً بين الشعب.</w:t>
      </w:r>
    </w:p>
    <w:p>
      <w:pPr>
        <w:spacing w:after="100"/>
        <w:jc w:val="right"/>
        <w:bidi w:val="1"/>
      </w:pPr>
      <w:r>
        <w:rPr>
          <w:rFonts w:ascii="Noto Naskh Arabic" w:hAnsi="Noto Naskh Arabic" w:cs="Noto Naskh Arabic"/>
          <w:b w:val="0"/>
          <w:i w:val="0"/>
          <w:sz w:val="22"/>
        </w:rPr>
        <w:t>5. أن شاول يواجه هزيمة محتملة جداً وربما الموت.</w:t>
      </w:r>
    </w:p>
    <w:p>
      <w:pPr>
        <w:spacing w:after="100"/>
        <w:jc w:val="right"/>
        <w:bidi w:val="1"/>
      </w:pPr>
      <w:r>
        <w:rPr>
          <w:rFonts w:ascii="Noto Naskh Arabic" w:hAnsi="Noto Naskh Arabic" w:cs="Noto Naskh Arabic"/>
          <w:b w:val="0"/>
          <w:i w:val="0"/>
          <w:sz w:val="22"/>
        </w:rPr>
        <w:t>كل هذه المعلومات تظهر في الرسالة التي تلقاها الملك بواسطة المرأة. وكما في وصف جارية فيلبي لبولس، لم يكن الاتصال بالموتى ضرورياً لكي تخبر امرأة عين دور شاول بالكارثة المقبلة. ووفق تفسير هذا الكتيب، استعملت بمهارة المعلومات التي كشفها شاول من غير قصد ثم أقنعته بأنه يسمع صوت صموئيل.</w:t>
      </w:r>
    </w:p>
    <w:p>
      <w:pPr>
        <w:spacing w:after="100"/>
        <w:jc w:val="right"/>
        <w:bidi w:val="1"/>
      </w:pPr>
      <w:r>
        <w:rPr>
          <w:rFonts w:ascii="Noto Naskh Arabic" w:hAnsi="Noto Naskh Arabic" w:cs="Noto Naskh Arabic"/>
          <w:b w:val="0"/>
          <w:i w:val="0"/>
          <w:sz w:val="22"/>
        </w:rPr>
        <w:t>كان شاول يريد بشدة الاتصال بصموئيل. قطع الطريق في ظروف صعبة ليستعين بالوسيطة. وفسر رد فعلها على أنه دليل على أنها ترى النبي الميت مع أنه هو لم ير شيئاً. اجتمعت الظروف كلها لتهيئته لتلقي رسالة يظنها من صموئيل.</w:t>
      </w:r>
    </w:p>
    <w:p>
      <w:pPr>
        <w:spacing w:after="100"/>
        <w:jc w:val="right"/>
        <w:bidi w:val="1"/>
      </w:pPr>
      <w:r>
        <w:rPr>
          <w:rFonts w:ascii="Noto Naskh Arabic" w:hAnsi="Noto Naskh Arabic" w:cs="Noto Naskh Arabic"/>
          <w:b w:val="0"/>
          <w:i w:val="0"/>
          <w:sz w:val="22"/>
        </w:rPr>
        <w:t>وهذا هو الرابط المشترك بين الحالات التي نظرنا إليها. أرادت الملكة فيكتوريا الاتصال بالأمير ألبرت، وكان آباء الجنود الموتى يتوقون إلى أي اتصال، ولم يكن لشاول مكان آخر يلجأ إليه. وكل هؤلاء كانوا مهيئين لتفسير أي علامة تفسيراً يوافق الجواب الذي يرجونه.</w:t>
      </w:r>
    </w:p>
    <w:p>
      <w:pPr>
        <w:spacing w:after="100"/>
        <w:jc w:val="right"/>
        <w:bidi w:val="1"/>
      </w:pPr>
      <w:r>
        <w:rPr>
          <w:rFonts w:ascii="Noto Naskh Arabic" w:hAnsi="Noto Naskh Arabic" w:cs="Noto Naskh Arabic"/>
          <w:b w:val="0"/>
          <w:i w:val="0"/>
          <w:sz w:val="22"/>
        </w:rPr>
        <w:t>لكن إذا كان التواصل مع الموتى ممكناً حقاً، فلا ينبغي أن يعتمد على ظروف خاصة أو جو نفسي مُعد مسبقاً. وبدلاً من أن تؤكد أمثلة الكتاب المقدس ادعاءات الاتصال بالموتى، فهي — بحسب حجة الكتيب — توضح لماذا مُنع شعب الله من الانخراط في هذه الممارسة: لأنها ليست مستقيمة ولا صادقة. وبالمقارنة مع تعليم الكتاب المقدس الواضح، الذي يكون أحياناً محدداً جداً حين يتنبأ بأحداث مستقبلية، تبدو الرسائل المزعومة من الموتى غامضة وصعبة التطبيق وكثيراً ما تحتمل وجوهاً متعددة.</w:t>
      </w:r>
    </w:p>
    <w:p>
      <w:pPr>
        <w:spacing w:before="200" w:after="80"/>
        <w:jc w:val="right"/>
        <w:keepNext/>
        <w:bidi w:val="1"/>
      </w:pPr>
      <w:r>
        <w:rPr>
          <w:rFonts w:ascii="Noto Naskh Arabic" w:hAnsi="Noto Naskh Arabic" w:cs="Noto Naskh Arabic"/>
          <w:b/>
          <w:sz w:val="28"/>
        </w:rPr>
        <w:t>الموت حالة بلا وعي</w:t>
      </w:r>
    </w:p>
    <w:p>
      <w:pPr>
        <w:spacing w:after="100"/>
        <w:jc w:val="right"/>
        <w:bidi w:val="1"/>
      </w:pPr>
      <w:r>
        <w:rPr>
          <w:rFonts w:ascii="Noto Naskh Arabic" w:hAnsi="Noto Naskh Arabic" w:cs="Noto Naskh Arabic"/>
          <w:b w:val="0"/>
          <w:i w:val="0"/>
          <w:sz w:val="22"/>
        </w:rPr>
        <w:t>شرح الكتاب المقدس للموت واضح ومباشر: «أما الموتى فلا يعلمون شيئاً، وليس لهم أجر بعد، لأن ذكرهم نُسي» (جامعة 9:5). وباختصار، الموت حالة بلا وعي. لا يبقى جزء واعٍ من الإنسان ولا ينتقل إلى عالم آخر: «ومحبتهم وبغضتهم وحسدهم هلكت منذ زمان، ولا نصيب لهم إلى الأبد في كل ما عُمل تحت الشمس» (ع 6).</w:t>
      </w:r>
    </w:p>
    <w:p>
      <w:pPr>
        <w:spacing w:after="100"/>
        <w:jc w:val="right"/>
        <w:bidi w:val="1"/>
      </w:pPr>
      <w:r>
        <w:rPr>
          <w:rFonts w:ascii="Noto Naskh Arabic" w:hAnsi="Noto Naskh Arabic" w:cs="Noto Naskh Arabic"/>
          <w:b w:val="0"/>
          <w:i w:val="0"/>
          <w:sz w:val="22"/>
        </w:rPr>
        <w:t>وقال إشعياء النبي، في زمن كان شعب الله يتركه ليعبد آلهة أخرى: «وإذا قالوا لكم: اطلبوا إلى أصحاب التوابع والعرافين المشقشقين والهامسين. ألا يسأل شعب إلهه؟ أيسأل الموتى لأجل الأحياء؟ إلى الشريعة وإلى الشهادة. إن لم يقولوا مثل هذا القول فليس لهم فجر» (إشعياء 8:19-20). لماذا يطلب الأحياء معلومات من الموتى؟ فإذا كان الموتى بلا وعي، فليست لديهم معرفة بما يحدث للأحياء. والمصدر الموثوق للمعلومات عن المستقبل هو كلمة الله، كنور في مكان مظلم.</w:t>
      </w:r>
    </w:p>
    <w:p>
      <w:pPr>
        <w:spacing w:after="100"/>
        <w:jc w:val="right"/>
        <w:bidi w:val="1"/>
      </w:pPr>
      <w:r>
        <w:rPr>
          <w:rFonts w:ascii="Noto Naskh Arabic" w:hAnsi="Noto Naskh Arabic" w:cs="Noto Naskh Arabic"/>
          <w:b w:val="0"/>
          <w:i w:val="0"/>
          <w:sz w:val="22"/>
        </w:rPr>
        <w:t>لا وعي... لا اتصال... ولا مشاركة مع الأحياء. هذا هو تفسير الكتاب المقدس للموت، وهو على تعارض كامل مع ادعاءات تحضير الأرواح. وهو مختلف أيضاً عن تعليم كنائس كثيرة عبر القرون التي استخدمت أفكار السماء والجحيم كمكانين للمكافأة والعقاب لتغرس ديناً قائماً على الخوف في أذهان أناس كثيرين.</w:t>
      </w:r>
    </w:p>
    <w:p>
      <w:pPr>
        <w:spacing w:after="100"/>
        <w:jc w:val="right"/>
        <w:bidi w:val="1"/>
      </w:pPr>
      <w:r>
        <w:rPr>
          <w:rFonts w:ascii="Noto Naskh Arabic" w:hAnsi="Noto Naskh Arabic" w:cs="Noto Naskh Arabic"/>
          <w:b w:val="0"/>
          <w:i w:val="0"/>
          <w:sz w:val="22"/>
        </w:rPr>
        <w:t>والآن تكتسب آية سبق أن رأيناها في التثنية أهمية أكبر: فبعد أن أمر الله شعبه ألا يدخلوا في الممارسات الروحانية للأمم المحيطة، قال إنه سيقيم لهم نبياً — يسوع — وعليهم أن يسمعوا له.</w:t>
      </w:r>
    </w:p>
    <w:p>
      <w:pPr>
        <w:spacing w:before="200" w:after="80"/>
        <w:jc w:val="right"/>
        <w:keepNext/>
        <w:bidi w:val="1"/>
      </w:pPr>
      <w:r>
        <w:rPr>
          <w:rFonts w:ascii="Noto Naskh Arabic" w:hAnsi="Noto Naskh Arabic" w:cs="Noto Naskh Arabic"/>
          <w:b/>
          <w:sz w:val="28"/>
        </w:rPr>
        <w:t>البشارة عن يسوع المسيح</w:t>
      </w:r>
    </w:p>
    <w:p>
      <w:pPr>
        <w:spacing w:after="100"/>
        <w:jc w:val="right"/>
        <w:bidi w:val="1"/>
      </w:pPr>
      <w:r>
        <w:rPr>
          <w:rFonts w:ascii="Noto Naskh Arabic" w:hAnsi="Noto Naskh Arabic" w:cs="Noto Naskh Arabic"/>
          <w:b w:val="0"/>
          <w:i w:val="0"/>
          <w:sz w:val="22"/>
        </w:rPr>
        <w:t>إن إنجيل يسوع المسيح، أو البشارة، يبدأ من أنه مثل سائر الرجال والنساء عاش حياته ثم مات. وفي حالته قُتل بسبب إيمانه وطاعته، مع أنه عاش حياة بارة خالية من الخطية. وبعد صلبه وُضع جسده في قبر منحوت في الصخر، وكان يسوع في الموت بلا وعي كما يكون كل من مات.</w:t>
      </w:r>
    </w:p>
    <w:p>
      <w:pPr>
        <w:spacing w:after="100"/>
        <w:jc w:val="right"/>
        <w:bidi w:val="1"/>
      </w:pPr>
      <w:r>
        <w:rPr>
          <w:rFonts w:ascii="Noto Naskh Arabic" w:hAnsi="Noto Naskh Arabic" w:cs="Noto Naskh Arabic"/>
          <w:b w:val="0"/>
          <w:i w:val="0"/>
          <w:sz w:val="22"/>
        </w:rPr>
        <w:t>لكن لأنه أطاع الله بأمانة في كل ما فعل، أقامه الله من عدم وعي القبر ومنحه حياة أبدية. وهو الوحيد الذي عبر فساد الموت وقام إلى عدم الموت. وهو يعد كل من يقبله بأمانة بأنهم أيضاً يمكن أن يتحرروا من القبر ويرجوا الاشتراك معه في الأبدية. وهذا هو الرجاء المسيحي العظيم، رجاء القيامة، الذي كتب عنه بولس للمؤمنين في كورنثوس:</w:t>
      </w:r>
    </w:p>
    <w:p>
      <w:pPr>
        <w:spacing w:after="100"/>
        <w:ind w:left="360" w:right="360"/>
        <w:jc w:val="right"/>
        <w:bidi w:val="1"/>
      </w:pPr>
      <w:r>
        <w:rPr>
          <w:rFonts w:ascii="Noto Naskh Arabic" w:hAnsi="Noto Naskh Arabic" w:cs="Noto Naskh Arabic"/>
          <w:b w:val="0"/>
          <w:i/>
          <w:sz w:val="22"/>
        </w:rPr>
        <w:t>«لأنه كما في آدم يموت الجميع، هكذا في المسيح سيُحيا الجميع. ولكن كل واحد في رتبته: المسيح باكورة، ثم الذين للمسيح في مجيئه» (1 كورنثوس 15:22-23).</w:t>
      </w:r>
    </w:p>
    <w:p>
      <w:pPr>
        <w:spacing w:after="100"/>
        <w:jc w:val="right"/>
        <w:bidi w:val="1"/>
      </w:pPr>
      <w:r>
        <w:rPr>
          <w:rFonts w:ascii="Noto Naskh Arabic" w:hAnsi="Noto Naskh Arabic" w:cs="Noto Naskh Arabic"/>
          <w:b w:val="0"/>
          <w:i w:val="0"/>
          <w:sz w:val="22"/>
        </w:rPr>
        <w:t>يطلب الله منا أن نثق بكلمته. ينبغي أن نؤمن بأن ما وعد به قادر أيضاً أن يتممه. وهذا الإيمان يقوم على الشهادة التاريخية لقيامة المسيح. يسوع هو «الباكورة». وكما أن أول ثمر من الأرض يعد بمحصول قادم، فإن قيامة يسوع تعد بقيامة كثيرين ليشاركوا أمجاد الدهر الآتي.</w:t>
      </w:r>
    </w:p>
    <w:p>
      <w:pPr>
        <w:spacing w:after="100"/>
        <w:jc w:val="right"/>
        <w:bidi w:val="1"/>
      </w:pPr>
      <w:r>
        <w:rPr>
          <w:rFonts w:ascii="Noto Naskh Arabic" w:hAnsi="Noto Naskh Arabic" w:cs="Noto Naskh Arabic"/>
          <w:b w:val="0"/>
          <w:i w:val="0"/>
          <w:sz w:val="22"/>
        </w:rPr>
        <w:t>فلنضع جانباً الرسائل المتضاربة التي يُزعم أنها تأتي من الموتى، ولنستمع بدلاً منها إلى رسالة الرب يسوع الحي.</w:t>
      </w:r>
    </w:p>
    <w:p>
      <w:pPr>
        <w:spacing w:after="100"/>
        <w:jc w:val="right"/>
        <w:bidi w:val="1"/>
      </w:pPr>
      <w:r>
        <w:rPr>
          <w:rFonts w:ascii="Noto Naskh Arabic" w:hAnsi="Noto Naskh Arabic" w:cs="Noto Naskh Arabic"/>
          <w:b w:val="0"/>
          <w:i/>
          <w:sz w:val="21"/>
        </w:rPr>
        <w:t>— مايكل أشتون</w:t>
      </w:r>
    </w:p>
    <w:p>
      <w:pPr>
        <w:spacing w:after="100"/>
        <w:jc w:val="right"/>
        <w:bidi w:val="1"/>
      </w:pPr>
      <w:r>
        <w:rPr>
          <w:rFonts w:ascii="Noto Naskh Arabic" w:hAnsi="Noto Naskh Arabic" w:cs="Noto Naskh Arabic"/>
          <w:b w:val="0"/>
          <w:i/>
          <w:sz w:val="19"/>
        </w:rPr>
        <w:t>اقتباسات الكتاب المقدس في الأصل الإنجليزي مأخوذة من New King James Version.</w:t>
      </w:r>
    </w:p>
    <w:p>
      <w:pPr>
        <w:spacing w:after="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تحضير الأرواح</dc:title>
  <dc:subject>ترجمة عربية لكتيب Spiritualism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