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p>
      <w:pPr>
        <w:jc w:val="center"/>
        <w:bidi w:val="1"/>
      </w:pPr>
      <w:r>
        <w:rPr>
          <w:rFonts w:ascii="Noto Naskh Arabic" w:hAnsi="Noto Naskh Arabic" w:cs="Noto Naskh Arabic"/>
          <w:b/>
          <w:sz w:val="40"/>
        </w:rPr>
        <w:t>الكتاب المقدس مرشدنا</w:t>
      </w:r>
    </w:p>
    <w:p>
      <w:pPr>
        <w:jc w:val="center"/>
        <w:bidi w:val="1"/>
      </w:pPr>
      <w:r>
        <w:rPr>
          <w:rFonts w:ascii="Noto Naskh Arabic" w:hAnsi="Noto Naskh Arabic" w:cs="Noto Naskh Arabic"/>
          <w:b/>
          <w:sz w:val="28"/>
        </w:rPr>
        <w:t>تعليم كتابي واضح لأتباع المسيح</w:t>
      </w:r>
    </w:p>
    <w:p>
      <w:pPr>
        <w:spacing w:before="220" w:after="80"/>
        <w:jc w:val="right"/>
        <w:bidi w:val="1"/>
      </w:pPr>
      <w:r>
        <w:rPr>
          <w:rFonts w:ascii="Noto Naskh Arabic" w:hAnsi="Noto Naskh Arabic" w:cs="Noto Naskh Arabic"/>
          <w:b/>
          <w:sz w:val="28"/>
        </w:rPr>
        <w:t>الكتاب المقدس</w:t>
      </w:r>
    </w:p>
    <w:p>
      <w:pPr>
        <w:spacing w:after="100"/>
        <w:jc w:val="right"/>
        <w:bidi w:val="1"/>
      </w:pPr>
      <w:r>
        <w:rPr>
          <w:rFonts w:ascii="Noto Naskh Arabic" w:hAnsi="Noto Naskh Arabic" w:cs="Noto Naskh Arabic"/>
          <w:b w:val="0"/>
          <w:i w:val="0"/>
          <w:sz w:val="22"/>
        </w:rPr>
        <w:t>إذا كنا ندّعي أننا نتبع المسيح، فينبغي أن نثق بالأسفار المقدسة بالثقة نفسها التي وثق بها يسوع ورسله:</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«لا يمكن أن يُنقض المكتوب» (يوحنا 10:35).</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«كل الكتاب هو موحى به من الله ونافع للتعليم والتوبيخ، للتقويم والتأديب الذي في البر» (2 تيموثاوس 3:16).</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«لأنه لم تأت نبوة قط بمشيئة إنسان، بل تكلم أناس الله القديسون مسوقين من الروح القدس» (2 بطرس 1:21).</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«الأمور التي أُخبرتم بها الآن بواسطة الذين بشروكم في الروح القدس المرسل من السماء» (1 بطرس 1:12).</w:t>
      </w:r>
    </w:p>
    <w:p>
      <w:pPr>
        <w:spacing w:after="100"/>
        <w:jc w:val="right"/>
        <w:bidi w:val="1"/>
      </w:pPr>
      <w:r>
        <w:rPr>
          <w:rFonts w:ascii="Noto Naskh Arabic" w:hAnsi="Noto Naskh Arabic" w:cs="Noto Naskh Arabic"/>
          <w:b/>
          <w:i w:val="0"/>
          <w:sz w:val="22"/>
        </w:rPr>
        <w:t>الإيمان الحقيقي يجب أن يقوم على كتاب مقدس موحى به كاملاً.</w:t>
      </w:r>
    </w:p>
    <w:p>
      <w:pPr>
        <w:spacing w:before="220" w:after="80"/>
        <w:jc w:val="right"/>
        <w:bidi w:val="1"/>
      </w:pPr>
      <w:r>
        <w:rPr>
          <w:rFonts w:ascii="Noto Naskh Arabic" w:hAnsi="Noto Naskh Arabic" w:cs="Noto Naskh Arabic"/>
          <w:b/>
          <w:sz w:val="28"/>
        </w:rPr>
        <w:t>الطبيعة البشرية</w:t>
      </w:r>
    </w:p>
    <w:p>
      <w:pPr>
        <w:spacing w:after="100"/>
        <w:jc w:val="right"/>
        <w:bidi w:val="1"/>
      </w:pPr>
      <w:r>
        <w:rPr>
          <w:rFonts w:ascii="Noto Naskh Arabic" w:hAnsi="Noto Naskh Arabic" w:cs="Noto Naskh Arabic"/>
          <w:b w:val="0"/>
          <w:i w:val="0"/>
          <w:sz w:val="22"/>
        </w:rPr>
        <w:t>إذا كنا ندّعي أننا نتبع المسيح، فينبغي أن نعترف بأننا مخلوقات خاطئة ومائتة، ولا رجاء لنا في الحياة إلا في المسيح:</w:t>
      </w:r>
    </w:p>
    <w:p>
      <w:pPr>
        <w:spacing w:after="60"/>
        <w:jc w:val="right"/>
        <w:bidi w:val="1"/>
      </w:pPr>
      <w:r>
        <w:rPr>
          <w:rFonts w:ascii="Noto Naskh Arabic" w:hAnsi="Noto Naskh Arabic" w:cs="Noto Naskh Arabic"/>
          <w:b/>
          <w:sz w:val="22"/>
        </w:rPr>
        <w:t xml:space="preserve">موسى: </w:t>
      </w:r>
      <w:r>
        <w:rPr>
          <w:rFonts w:ascii="Noto Naskh Arabic" w:hAnsi="Noto Naskh Arabic" w:cs="Noto Naskh Arabic"/>
          <w:b w:val="0"/>
          <w:i w:val="0"/>
          <w:sz w:val="22"/>
        </w:rPr>
        <w:t>«لأنك تراب وإلى تراب تعود» (تكوين 3:19).</w:t>
      </w:r>
    </w:p>
    <w:p>
      <w:pPr>
        <w:spacing w:after="60"/>
        <w:jc w:val="right"/>
        <w:bidi w:val="1"/>
      </w:pPr>
      <w:r>
        <w:rPr>
          <w:rFonts w:ascii="Noto Naskh Arabic" w:hAnsi="Noto Naskh Arabic" w:cs="Noto Naskh Arabic"/>
          <w:b/>
          <w:sz w:val="22"/>
        </w:rPr>
        <w:t xml:space="preserve">إشعياء: </w:t>
      </w:r>
      <w:r>
        <w:rPr>
          <w:rFonts w:ascii="Noto Naskh Arabic" w:hAnsi="Noto Naskh Arabic" w:cs="Noto Naskh Arabic"/>
          <w:b w:val="0"/>
          <w:i w:val="0"/>
          <w:sz w:val="22"/>
        </w:rPr>
        <w:t>«كل جسد عشب، وكل جماله كزهر الحقل. يبس العشب، ذبل الزهر» (إشعياء 40:6-7).</w:t>
      </w:r>
    </w:p>
    <w:p>
      <w:pPr>
        <w:spacing w:after="60"/>
        <w:jc w:val="right"/>
        <w:bidi w:val="1"/>
      </w:pPr>
      <w:r>
        <w:rPr>
          <w:rFonts w:ascii="Noto Naskh Arabic" w:hAnsi="Noto Naskh Arabic" w:cs="Noto Naskh Arabic"/>
          <w:b/>
          <w:sz w:val="22"/>
        </w:rPr>
        <w:t xml:space="preserve">يعقوب: </w:t>
      </w:r>
      <w:r>
        <w:rPr>
          <w:rFonts w:ascii="Noto Naskh Arabic" w:hAnsi="Noto Naskh Arabic" w:cs="Noto Naskh Arabic"/>
          <w:b w:val="0"/>
          <w:i w:val="0"/>
          <w:sz w:val="22"/>
        </w:rPr>
        <w:t>«لأنه ما هي حياتكم؟ إنها بخار يظهر قليلاً ثم يضمحل» (يعقوب 4:14).</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«كل جسد كعشب، وكل مجد إنسان كزهر عشب. العشب يبس وزهره سقط» (1 بطرس 1:24).</w:t>
      </w:r>
    </w:p>
    <w:p>
      <w:pPr>
        <w:spacing w:after="100"/>
        <w:jc w:val="right"/>
        <w:bidi w:val="1"/>
      </w:pPr>
      <w:r>
        <w:rPr>
          <w:rFonts w:ascii="Noto Naskh Arabic" w:hAnsi="Noto Naskh Arabic" w:cs="Noto Naskh Arabic"/>
          <w:b/>
          <w:i w:val="0"/>
          <w:sz w:val="22"/>
        </w:rPr>
        <w:t>يوضح الكتاب المقدس أننا مائتون؛ وفقط حين نعترف بذلك نستطيع أن نتطلع حقاً إلى الخلاص الذي يقدمه.</w:t>
      </w:r>
    </w:p>
    <w:p>
      <w:pPr>
        <w:spacing w:before="220" w:after="80"/>
        <w:jc w:val="right"/>
        <w:bidi w:val="1"/>
      </w:pPr>
      <w:r>
        <w:rPr>
          <w:rFonts w:ascii="Noto Naskh Arabic" w:hAnsi="Noto Naskh Arabic" w:cs="Noto Naskh Arabic"/>
          <w:b/>
          <w:sz w:val="28"/>
        </w:rPr>
        <w:t>مستقبل الأبرار</w:t>
      </w:r>
    </w:p>
    <w:p>
      <w:pPr>
        <w:spacing w:after="100"/>
        <w:jc w:val="right"/>
        <w:bidi w:val="1"/>
      </w:pPr>
      <w:r>
        <w:rPr>
          <w:rFonts w:ascii="Noto Naskh Arabic" w:hAnsi="Noto Naskh Arabic" w:cs="Noto Naskh Arabic"/>
          <w:b w:val="0"/>
          <w:i w:val="0"/>
          <w:sz w:val="22"/>
        </w:rPr>
        <w:t>إذا كنا ندّعي أننا نتبع المسيح، فينبغي أن نعترف بأن مكافأتنا تُنتظر على الأرض، لا في السماء:</w:t>
      </w:r>
    </w:p>
    <w:p>
      <w:pPr>
        <w:spacing w:after="60"/>
        <w:jc w:val="right"/>
        <w:bidi w:val="1"/>
      </w:pPr>
      <w:r>
        <w:rPr>
          <w:rFonts w:ascii="Noto Naskh Arabic" w:hAnsi="Noto Naskh Arabic" w:cs="Noto Naskh Arabic"/>
          <w:b/>
          <w:sz w:val="22"/>
        </w:rPr>
        <w:t xml:space="preserve">المزامير: </w:t>
      </w:r>
      <w:r>
        <w:rPr>
          <w:rFonts w:ascii="Noto Naskh Arabic" w:hAnsi="Noto Naskh Arabic" w:cs="Noto Naskh Arabic"/>
          <w:b w:val="0"/>
          <w:i w:val="0"/>
          <w:sz w:val="22"/>
        </w:rPr>
        <w:t>«أما الودعاء فيرثون الأرض ويتلذذون في كثرة السلام» (مزمور 37:11؛ متى 5:5).</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«وجعلتنا لإلهنا ملوكاً وكهنة فسنملك على الأرض» (رؤيا 5:10).</w:t>
      </w:r>
    </w:p>
    <w:p>
      <w:pPr>
        <w:spacing w:after="60"/>
        <w:jc w:val="right"/>
        <w:bidi w:val="1"/>
      </w:pPr>
      <w:r>
        <w:rPr>
          <w:rFonts w:ascii="Noto Naskh Arabic" w:hAnsi="Noto Naskh Arabic" w:cs="Noto Naskh Arabic"/>
          <w:b/>
          <w:sz w:val="22"/>
        </w:rPr>
        <w:t xml:space="preserve">دانيال: </w:t>
      </w:r>
      <w:r>
        <w:rPr>
          <w:rFonts w:ascii="Noto Naskh Arabic" w:hAnsi="Noto Naskh Arabic" w:cs="Noto Naskh Arabic"/>
          <w:b w:val="0"/>
          <w:i w:val="0"/>
          <w:sz w:val="22"/>
        </w:rPr>
        <w:t>«أما الحجر الذي ضرب التمثال فصار جبلاً كبيراً وملأ الأرض كلها... وفي أيام هؤلاء الملوك يقيم إله السماوات مملكة لن تنقرض أبداً» (دانيال 2:35،44).</w:t>
      </w:r>
    </w:p>
    <w:p>
      <w:pPr>
        <w:spacing w:after="60"/>
        <w:jc w:val="right"/>
        <w:bidi w:val="1"/>
      </w:pPr>
      <w:r>
        <w:rPr>
          <w:rFonts w:ascii="Noto Naskh Arabic" w:hAnsi="Noto Naskh Arabic" w:cs="Noto Naskh Arabic"/>
          <w:b/>
          <w:sz w:val="22"/>
        </w:rPr>
        <w:t xml:space="preserve">دانيال: </w:t>
      </w:r>
      <w:r>
        <w:rPr>
          <w:rFonts w:ascii="Noto Naskh Arabic" w:hAnsi="Noto Naskh Arabic" w:cs="Noto Naskh Arabic"/>
          <w:b w:val="0"/>
          <w:i w:val="0"/>
          <w:sz w:val="22"/>
        </w:rPr>
        <w:t>«وتُعطى المملكة والسلطان وعظمة المملكة تحت كل السماء لشعب قديسي العلي» (دانيال 7:27).</w:t>
      </w:r>
    </w:p>
    <w:p>
      <w:pPr>
        <w:spacing w:after="60"/>
        <w:jc w:val="right"/>
        <w:bidi w:val="1"/>
      </w:pPr>
      <w:r>
        <w:rPr>
          <w:rFonts w:ascii="Noto Naskh Arabic" w:hAnsi="Noto Naskh Arabic" w:cs="Noto Naskh Arabic"/>
          <w:b/>
          <w:sz w:val="22"/>
        </w:rPr>
        <w:t xml:space="preserve">المزامير: </w:t>
      </w:r>
      <w:r>
        <w:rPr>
          <w:rFonts w:ascii="Noto Naskh Arabic" w:hAnsi="Noto Naskh Arabic" w:cs="Noto Naskh Arabic"/>
          <w:b w:val="0"/>
          <w:i w:val="0"/>
          <w:sz w:val="22"/>
        </w:rPr>
        <w:t>«السماوات سماوات للرب، أما الأرض فأعطاها لبني آدم» (مزمور 115:16).</w:t>
      </w:r>
    </w:p>
    <w:p>
      <w:pPr>
        <w:spacing w:after="60"/>
        <w:jc w:val="right"/>
        <w:bidi w:val="1"/>
      </w:pPr>
      <w:r>
        <w:rPr>
          <w:rFonts w:ascii="Noto Naskh Arabic" w:hAnsi="Noto Naskh Arabic" w:cs="Noto Naskh Arabic"/>
          <w:b/>
          <w:sz w:val="22"/>
        </w:rPr>
        <w:t xml:space="preserve">يوحنا: </w:t>
      </w:r>
      <w:r>
        <w:rPr>
          <w:rFonts w:ascii="Noto Naskh Arabic" w:hAnsi="Noto Naskh Arabic" w:cs="Noto Naskh Arabic"/>
          <w:b w:val="0"/>
          <w:i w:val="0"/>
          <w:sz w:val="22"/>
        </w:rPr>
        <w:t>«وليس أحد صعد إلى السماء إلا الذي نزل من السماء، ابن الإنسان» (يوحنا 3:13).</w:t>
      </w:r>
    </w:p>
    <w:p>
      <w:pPr>
        <w:spacing w:after="100"/>
        <w:jc w:val="right"/>
        <w:bidi w:val="1"/>
      </w:pPr>
      <w:r>
        <w:rPr>
          <w:rFonts w:ascii="Noto Naskh Arabic" w:hAnsi="Noto Naskh Arabic" w:cs="Noto Naskh Arabic"/>
          <w:b w:val="0"/>
          <w:i w:val="0"/>
          <w:sz w:val="22"/>
        </w:rPr>
        <w:t>ويخبرنا الكتاب المقدس أن المكافأة محفوظة الآن في السماء مع المسيح، لتُعلن على الأرض عند مجيئه:</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«لميراث لا يفنى ولا يتدنس ولا يضمحل، محفوظ في السماوات لأجلكم... لخلاص مستعد أن يُعلن في الزمان الأخير... فألقوا رجاءكم بالتمام على النعمة التي يؤتى بها إليكم عند استعلان يسوع المسيح» (1 بطرس 1:4-5،13).</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«فإن سيرتنا نحن هي في السماوات، التي منها أيضاً ننتظر مخلصاً هو الرب يسوع المسيح، الذي سيغير شكل جسد تواضعنا» (فيلبي 3:20-21).</w:t>
      </w:r>
    </w:p>
    <w:p>
      <w:pPr>
        <w:spacing w:after="100"/>
        <w:jc w:val="right"/>
        <w:bidi w:val="1"/>
      </w:pPr>
      <w:r>
        <w:rPr>
          <w:rFonts w:ascii="Noto Naskh Arabic" w:hAnsi="Noto Naskh Arabic" w:cs="Noto Naskh Arabic"/>
          <w:b/>
          <w:i w:val="0"/>
          <w:sz w:val="22"/>
        </w:rPr>
        <w:t>الكتاب المقدس يخبرنا أن الأرض، حيث وضع الله الإنسان في البدء، هي المكان الذي ستُظهر فيه بركته.</w:t>
      </w:r>
    </w:p>
    <w:p>
      <w:pPr>
        <w:spacing w:before="220" w:after="80"/>
        <w:jc w:val="right"/>
        <w:bidi w:val="1"/>
      </w:pPr>
      <w:r>
        <w:rPr>
          <w:rFonts w:ascii="Noto Naskh Arabic" w:hAnsi="Noto Naskh Arabic" w:cs="Noto Naskh Arabic"/>
          <w:b/>
          <w:sz w:val="28"/>
        </w:rPr>
        <w:t>حالة الموتى</w:t>
      </w:r>
    </w:p>
    <w:p>
      <w:pPr>
        <w:spacing w:after="100"/>
        <w:jc w:val="right"/>
        <w:bidi w:val="1"/>
      </w:pPr>
      <w:r>
        <w:rPr>
          <w:rFonts w:ascii="Noto Naskh Arabic" w:hAnsi="Noto Naskh Arabic" w:cs="Noto Naskh Arabic"/>
          <w:b w:val="0"/>
          <w:i w:val="0"/>
          <w:sz w:val="22"/>
        </w:rPr>
        <w:t>إذا كنا ندّعي أننا نتبع المسيح، فينبغي أن ندرك أن القبر مكان انعدام الوعي، ولا ينتهي ذلك إلا بالقيامة:</w:t>
      </w:r>
    </w:p>
    <w:p>
      <w:pPr>
        <w:spacing w:after="60"/>
        <w:jc w:val="right"/>
        <w:bidi w:val="1"/>
      </w:pPr>
      <w:r>
        <w:rPr>
          <w:rFonts w:ascii="Noto Naskh Arabic" w:hAnsi="Noto Naskh Arabic" w:cs="Noto Naskh Arabic"/>
          <w:b/>
          <w:sz w:val="22"/>
        </w:rPr>
        <w:t xml:space="preserve">المزامير: </w:t>
      </w:r>
      <w:r>
        <w:rPr>
          <w:rFonts w:ascii="Noto Naskh Arabic" w:hAnsi="Noto Naskh Arabic" w:cs="Noto Naskh Arabic"/>
          <w:b w:val="0"/>
          <w:i w:val="0"/>
          <w:sz w:val="22"/>
        </w:rPr>
        <w:t>«لأنه ليس في الموت ذكرك. في الهاوية من يحمدك؟» (مزمور 6:5).</w:t>
      </w:r>
    </w:p>
    <w:p>
      <w:pPr>
        <w:spacing w:after="60"/>
        <w:jc w:val="right"/>
        <w:bidi w:val="1"/>
      </w:pPr>
      <w:r>
        <w:rPr>
          <w:rFonts w:ascii="Noto Naskh Arabic" w:hAnsi="Noto Naskh Arabic" w:cs="Noto Naskh Arabic"/>
          <w:b/>
          <w:sz w:val="22"/>
        </w:rPr>
        <w:t xml:space="preserve">حزقيا: </w:t>
      </w:r>
      <w:r>
        <w:rPr>
          <w:rFonts w:ascii="Noto Naskh Arabic" w:hAnsi="Noto Naskh Arabic" w:cs="Noto Naskh Arabic"/>
          <w:b w:val="0"/>
          <w:i w:val="0"/>
          <w:sz w:val="22"/>
        </w:rPr>
        <w:t>«لأن الهاوية لا تحمدك، الموت لا يسبحك. لا يرجو الهابطون إلى الجب أمانتك» (إشعياء 38:18).</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«داود مات ودُفن وقبره عندنا حتى هذا اليوم... لأن داود لم يصعد إلى السماوات» (أعمال 2:29،34).</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«وإن لم يكن المسيح قد قام فباطل إيمانكم. أنتم بعد في خطاياكم! إذاً الذين رقدوا في المسيح أيضاً هلكوا. إن كان لنا في هذه الحياة فقط رجاء في المسيح فإننا أشقى جميع الناس» (1 كورنثوس 15:17-19).</w:t>
      </w:r>
    </w:p>
    <w:p>
      <w:pPr>
        <w:spacing w:after="100"/>
        <w:jc w:val="right"/>
        <w:bidi w:val="1"/>
      </w:pPr>
      <w:r>
        <w:rPr>
          <w:rFonts w:ascii="Noto Naskh Arabic" w:hAnsi="Noto Naskh Arabic" w:cs="Noto Naskh Arabic"/>
          <w:b/>
          <w:i w:val="0"/>
          <w:sz w:val="22"/>
        </w:rPr>
        <w:t>القبر و«الهاوية» في العهد القديم يُعبَّر عنهما بالكلمة نفسها ويشيران إلى المكان نفسه. إلى هذا موضع النسيان يذهب جميع الموتى.</w:t>
      </w:r>
    </w:p>
    <w:p>
      <w:pPr>
        <w:spacing w:before="220" w:after="80"/>
        <w:jc w:val="right"/>
        <w:bidi w:val="1"/>
      </w:pPr>
      <w:r>
        <w:rPr>
          <w:rFonts w:ascii="Noto Naskh Arabic" w:hAnsi="Noto Naskh Arabic" w:cs="Noto Naskh Arabic"/>
          <w:b/>
          <w:sz w:val="28"/>
        </w:rPr>
        <w:t>عودة المسيح إلى الأرض</w:t>
      </w:r>
    </w:p>
    <w:p>
      <w:pPr>
        <w:spacing w:after="100"/>
        <w:jc w:val="right"/>
        <w:bidi w:val="1"/>
      </w:pPr>
      <w:r>
        <w:rPr>
          <w:rFonts w:ascii="Noto Naskh Arabic" w:hAnsi="Noto Naskh Arabic" w:cs="Noto Naskh Arabic"/>
          <w:b w:val="0"/>
          <w:i w:val="0"/>
          <w:sz w:val="22"/>
        </w:rPr>
        <w:t>إذا كنا ندّعي أننا نتبع المسيح، فينبغي أن ننضم إلى تلاميذه الأوائل جميعاً في انتظار مجيئه الثاني:</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«متى جاء ابن الإنسان في مجده وجميع الملائكة القديسين معه...» (متى 25:31).</w:t>
      </w:r>
    </w:p>
    <w:p>
      <w:pPr>
        <w:spacing w:after="60"/>
        <w:jc w:val="right"/>
        <w:bidi w:val="1"/>
      </w:pPr>
      <w:r>
        <w:rPr>
          <w:rFonts w:ascii="Noto Naskh Arabic" w:hAnsi="Noto Naskh Arabic" w:cs="Noto Naskh Arabic"/>
          <w:b/>
          <w:sz w:val="22"/>
        </w:rPr>
        <w:t xml:space="preserve">الملائكة: </w:t>
      </w:r>
      <w:r>
        <w:rPr>
          <w:rFonts w:ascii="Noto Naskh Arabic" w:hAnsi="Noto Naskh Arabic" w:cs="Noto Naskh Arabic"/>
          <w:b w:val="0"/>
          <w:i w:val="0"/>
          <w:sz w:val="22"/>
        </w:rPr>
        <w:t>«إن يسوع هذا الذي ارتفع عنكم إلى السماء سيأتي هكذا كما رأيتموه منطلقاً إلى السماء» (أعمال 1:11).</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«ويرسل يسوع المسيح المبشر به لكم من قبل» (أعمال 3:20).</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«لأن الرب نفسه بهتاف، بصوت رئيس ملائكة وبوق الله، سوف ينزل من السماء» (1 تسالونيكي 4:16).</w:t>
      </w:r>
    </w:p>
    <w:p>
      <w:pPr>
        <w:spacing w:after="100"/>
        <w:jc w:val="right"/>
        <w:bidi w:val="1"/>
      </w:pPr>
      <w:r>
        <w:rPr>
          <w:rFonts w:ascii="Noto Naskh Arabic" w:hAnsi="Noto Naskh Arabic" w:cs="Noto Naskh Arabic"/>
          <w:b/>
          <w:i w:val="0"/>
          <w:sz w:val="22"/>
        </w:rPr>
        <w:t>فقط بمجيئه الثاني يستطيع المسيح أن يكمل العمل الذي بدأه في مجيئه الأول.</w:t>
      </w:r>
    </w:p>
    <w:p>
      <w:pPr>
        <w:spacing w:before="220" w:after="80"/>
        <w:jc w:val="right"/>
        <w:bidi w:val="1"/>
      </w:pPr>
      <w:r>
        <w:rPr>
          <w:rFonts w:ascii="Noto Naskh Arabic" w:hAnsi="Noto Naskh Arabic" w:cs="Noto Naskh Arabic"/>
          <w:b/>
          <w:sz w:val="28"/>
        </w:rPr>
        <w:t>يسوع الملك</w:t>
      </w:r>
    </w:p>
    <w:p>
      <w:pPr>
        <w:spacing w:after="100"/>
        <w:jc w:val="right"/>
        <w:bidi w:val="1"/>
      </w:pPr>
      <w:r>
        <w:rPr>
          <w:rFonts w:ascii="Noto Naskh Arabic" w:hAnsi="Noto Naskh Arabic" w:cs="Noto Naskh Arabic"/>
          <w:b w:val="0"/>
          <w:i w:val="0"/>
          <w:sz w:val="22"/>
        </w:rPr>
        <w:t>إذا كنا ندّعي أننا نتبع المسيح، فسنكون واثقين أن ربنا يسوع المسيح سيعود ليكون ملكاً على الأرض:</w:t>
      </w:r>
    </w:p>
    <w:p>
      <w:pPr>
        <w:spacing w:after="60"/>
        <w:jc w:val="right"/>
        <w:bidi w:val="1"/>
      </w:pPr>
      <w:r>
        <w:rPr>
          <w:rFonts w:ascii="Noto Naskh Arabic" w:hAnsi="Noto Naskh Arabic" w:cs="Noto Naskh Arabic"/>
          <w:b/>
          <w:sz w:val="22"/>
        </w:rPr>
        <w:t xml:space="preserve">الملاك جبرائيل: </w:t>
      </w:r>
      <w:r>
        <w:rPr>
          <w:rFonts w:ascii="Noto Naskh Arabic" w:hAnsi="Noto Naskh Arabic" w:cs="Noto Naskh Arabic"/>
          <w:b w:val="0"/>
          <w:i w:val="0"/>
          <w:sz w:val="22"/>
        </w:rPr>
        <w:t>«هذا يكون عظيماً وابن العلي يُدعى، ويعطيه الرب الإله كرسي داود أبيه، ويملك على بيت يعقوب إلى الأبد ولا يكون لملكه نهاية» (لوقا 1:32-33).</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«لا تحلفوا... بأورشليم لأنها مدينة الملك العظيم» (متى 5:34-35).</w:t>
      </w:r>
    </w:p>
    <w:p>
      <w:pPr>
        <w:spacing w:after="60"/>
        <w:jc w:val="right"/>
        <w:bidi w:val="1"/>
      </w:pPr>
      <w:r>
        <w:rPr>
          <w:rFonts w:ascii="Noto Naskh Arabic" w:hAnsi="Noto Naskh Arabic" w:cs="Noto Naskh Arabic"/>
          <w:b/>
          <w:sz w:val="22"/>
        </w:rPr>
        <w:t xml:space="preserve">إرميا: </w:t>
      </w:r>
      <w:r>
        <w:rPr>
          <w:rFonts w:ascii="Noto Naskh Arabic" w:hAnsi="Noto Naskh Arabic" w:cs="Noto Naskh Arabic"/>
          <w:b w:val="0"/>
          <w:i w:val="0"/>
          <w:sz w:val="22"/>
        </w:rPr>
        <w:t>«ها أيام تأتي، يقول الرب، وأقيم لداود غصن بر، فيملك ملك وينجح ويجري حقاً وعدلاً في الأرض. في أيامه يخلص يهوذا ويسكن إسرائيل آمناً، وهذا هو اسمه الذي يدعونه به: الرب برنا» (إرميا 23:5-6).</w:t>
      </w:r>
    </w:p>
    <w:p>
      <w:pPr>
        <w:spacing w:after="60"/>
        <w:jc w:val="right"/>
        <w:bidi w:val="1"/>
      </w:pPr>
      <w:r>
        <w:rPr>
          <w:rFonts w:ascii="Noto Naskh Arabic" w:hAnsi="Noto Naskh Arabic" w:cs="Noto Naskh Arabic"/>
          <w:b/>
          <w:sz w:val="22"/>
        </w:rPr>
        <w:t xml:space="preserve">زكريا: </w:t>
      </w:r>
      <w:r>
        <w:rPr>
          <w:rFonts w:ascii="Noto Naskh Arabic" w:hAnsi="Noto Naskh Arabic" w:cs="Noto Naskh Arabic"/>
          <w:b w:val="0"/>
          <w:i w:val="0"/>
          <w:sz w:val="22"/>
        </w:rPr>
        <w:t>«وتقف قدماه في ذلك اليوم على جبل الزيتون... ويكون الرب ملكاً على كل الأرض. في ذلك اليوم يكون الرب وحده واسمه وحده» (زكريا 14:4،9).</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«لأنه أقام يوماً هو فيه مزمع أن يدين المسكونة بالعدل برجل قد عينه، مقدماً للجميع إيماناً إذ أقامه من الأموات» (أعمال 17:31).</w:t>
      </w:r>
    </w:p>
    <w:p>
      <w:pPr>
        <w:spacing w:after="100"/>
        <w:jc w:val="right"/>
        <w:bidi w:val="1"/>
      </w:pPr>
      <w:r>
        <w:rPr>
          <w:rFonts w:ascii="Noto Naskh Arabic" w:hAnsi="Noto Naskh Arabic" w:cs="Noto Naskh Arabic"/>
          <w:b/>
          <w:i w:val="0"/>
          <w:sz w:val="22"/>
        </w:rPr>
        <w:t>وبحكم يسوع البار على الأرض فقط يمكن أن يملأ الله الأرض كلها من مجده.</w:t>
      </w:r>
    </w:p>
    <w:p>
      <w:pPr>
        <w:spacing w:before="220" w:after="80"/>
        <w:jc w:val="right"/>
        <w:bidi w:val="1"/>
      </w:pPr>
      <w:r>
        <w:rPr>
          <w:rFonts w:ascii="Noto Naskh Arabic" w:hAnsi="Noto Naskh Arabic" w:cs="Noto Naskh Arabic"/>
          <w:b/>
          <w:sz w:val="28"/>
        </w:rPr>
        <w:t>ملكوت الله</w:t>
      </w:r>
    </w:p>
    <w:p>
      <w:pPr>
        <w:spacing w:after="100"/>
        <w:jc w:val="right"/>
        <w:bidi w:val="1"/>
      </w:pPr>
      <w:r>
        <w:rPr>
          <w:rFonts w:ascii="Noto Naskh Arabic" w:hAnsi="Noto Naskh Arabic" w:cs="Noto Naskh Arabic"/>
          <w:b w:val="0"/>
          <w:i w:val="0"/>
          <w:sz w:val="22"/>
        </w:rPr>
        <w:t>إذا كنا ندّعي أننا نتبع المسيح، فيمكننا أن نفرح بمعرفة أن الله سيقيم ملكوته بقوة على الأرض:</w:t>
      </w:r>
    </w:p>
    <w:p>
      <w:pPr>
        <w:spacing w:after="60"/>
        <w:jc w:val="right"/>
        <w:bidi w:val="1"/>
      </w:pPr>
      <w:r>
        <w:rPr>
          <w:rFonts w:ascii="Noto Naskh Arabic" w:hAnsi="Noto Naskh Arabic" w:cs="Noto Naskh Arabic"/>
          <w:b/>
          <w:sz w:val="22"/>
        </w:rPr>
        <w:t xml:space="preserve">دانيال: </w:t>
      </w:r>
      <w:r>
        <w:rPr>
          <w:rFonts w:ascii="Noto Naskh Arabic" w:hAnsi="Noto Naskh Arabic" w:cs="Noto Naskh Arabic"/>
          <w:b w:val="0"/>
          <w:i w:val="0"/>
          <w:sz w:val="22"/>
        </w:rPr>
        <w:t>«وفي أيام هؤلاء الملوك يقيم إله السماوات مملكة لن تنقرض أبداً... تسحق وتفني كل هذه الممالك وهي تثبت إلى الأبد» (دانيال 2:44).</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«قد صارت ممالك العالم لربنا ومسيحه فسيملك إلى أبد الآبدين... نشكرك أيها الرب الإله القادر على كل شيء، الكائن والذي كان والذي يأتي، لأنك أخذت قدرتك العظيمة وملكت» (رؤيا 11:15،17).</w:t>
      </w:r>
    </w:p>
    <w:p>
      <w:pPr>
        <w:spacing w:after="100"/>
        <w:jc w:val="right"/>
        <w:bidi w:val="1"/>
      </w:pPr>
      <w:r>
        <w:rPr>
          <w:rFonts w:ascii="Noto Naskh Arabic" w:hAnsi="Noto Naskh Arabic" w:cs="Noto Naskh Arabic"/>
          <w:b w:val="0"/>
          <w:i w:val="0"/>
          <w:sz w:val="22"/>
        </w:rPr>
        <w:t>الله هو الحاكم حقاً على كل كونه:</w:t>
      </w:r>
    </w:p>
    <w:p>
      <w:pPr>
        <w:spacing w:after="60"/>
        <w:jc w:val="right"/>
        <w:bidi w:val="1"/>
      </w:pPr>
      <w:r>
        <w:rPr>
          <w:rFonts w:ascii="Noto Naskh Arabic" w:hAnsi="Noto Naskh Arabic" w:cs="Noto Naskh Arabic"/>
          <w:b/>
          <w:sz w:val="22"/>
        </w:rPr>
        <w:t xml:space="preserve">المزامير: </w:t>
      </w:r>
      <w:r>
        <w:rPr>
          <w:rFonts w:ascii="Noto Naskh Arabic" w:hAnsi="Noto Naskh Arabic" w:cs="Noto Naskh Arabic"/>
          <w:b w:val="0"/>
          <w:i w:val="0"/>
          <w:sz w:val="22"/>
        </w:rPr>
        <w:t>«الرب في السماوات ثبت كرسيه ومملكته على الكل تسود» (مزمور 103:19).</w:t>
      </w:r>
    </w:p>
    <w:p>
      <w:pPr>
        <w:spacing w:after="60"/>
        <w:jc w:val="right"/>
        <w:bidi w:val="1"/>
      </w:pPr>
      <w:r>
        <w:rPr>
          <w:rFonts w:ascii="Noto Naskh Arabic" w:hAnsi="Noto Naskh Arabic" w:cs="Noto Naskh Arabic"/>
          <w:b/>
          <w:sz w:val="22"/>
        </w:rPr>
        <w:t xml:space="preserve">دانيال: </w:t>
      </w:r>
      <w:r>
        <w:rPr>
          <w:rFonts w:ascii="Noto Naskh Arabic" w:hAnsi="Noto Naskh Arabic" w:cs="Noto Naskh Arabic"/>
          <w:b w:val="0"/>
          <w:i w:val="0"/>
          <w:sz w:val="22"/>
        </w:rPr>
        <w:t>«العلي متسلط في مملكة الناس ويعطيها من يشاء... سلطانه سلطان أبدي وملكوته من دور إلى دور» (دانيال 4:25،34).</w:t>
      </w:r>
    </w:p>
    <w:p>
      <w:pPr>
        <w:spacing w:after="100"/>
        <w:jc w:val="right"/>
        <w:bidi w:val="1"/>
      </w:pPr>
      <w:r>
        <w:rPr>
          <w:rFonts w:ascii="Noto Naskh Arabic" w:hAnsi="Noto Naskh Arabic" w:cs="Noto Naskh Arabic"/>
          <w:b w:val="0"/>
          <w:i w:val="0"/>
          <w:sz w:val="22"/>
        </w:rPr>
        <w:t>وقد أقام ملكوته مرة في إسرائيل، ثم نزعه بسبب شر شعبه:</w:t>
      </w:r>
    </w:p>
    <w:p>
      <w:pPr>
        <w:spacing w:after="60"/>
        <w:jc w:val="right"/>
        <w:bidi w:val="1"/>
      </w:pPr>
      <w:r>
        <w:rPr>
          <w:rFonts w:ascii="Noto Naskh Arabic" w:hAnsi="Noto Naskh Arabic" w:cs="Noto Naskh Arabic"/>
          <w:b/>
          <w:sz w:val="22"/>
        </w:rPr>
        <w:t xml:space="preserve">موسى: </w:t>
      </w:r>
      <w:r>
        <w:rPr>
          <w:rFonts w:ascii="Noto Naskh Arabic" w:hAnsi="Noto Naskh Arabic" w:cs="Noto Naskh Arabic"/>
          <w:b w:val="0"/>
          <w:i w:val="0"/>
          <w:sz w:val="22"/>
        </w:rPr>
        <w:t>«إن سمعتم لصوتي وحفظتم عهدي... تكونون لي مملكة كهنة وأمة مقدسة» (خروج 19:5-6).</w:t>
      </w:r>
    </w:p>
    <w:p>
      <w:pPr>
        <w:spacing w:after="60"/>
        <w:jc w:val="right"/>
        <w:bidi w:val="1"/>
      </w:pPr>
      <w:r>
        <w:rPr>
          <w:rFonts w:ascii="Noto Naskh Arabic" w:hAnsi="Noto Naskh Arabic" w:cs="Noto Naskh Arabic"/>
          <w:b/>
          <w:sz w:val="22"/>
        </w:rPr>
        <w:t xml:space="preserve">داود: </w:t>
      </w:r>
      <w:r>
        <w:rPr>
          <w:rFonts w:ascii="Noto Naskh Arabic" w:hAnsi="Noto Naskh Arabic" w:cs="Noto Naskh Arabic"/>
          <w:b w:val="0"/>
          <w:i w:val="0"/>
          <w:sz w:val="22"/>
        </w:rPr>
        <w:t>«مبارك أنت أيها الرب إله إسرائيل أبينا من الأزل وإلى الأبد. لك يا رب العظمة والجبروت والجلال والبهاء والمجد، لأن لك كل ما في السماء والأرض. لك يا رب الملك... وجلس سليمان على كرسي الرب ملكاً مكان داود أبيه ونجح» (1 أخبار 29:10-11،23).</w:t>
      </w:r>
    </w:p>
    <w:p>
      <w:pPr>
        <w:spacing w:after="60"/>
        <w:jc w:val="right"/>
        <w:bidi w:val="1"/>
      </w:pPr>
      <w:r>
        <w:rPr>
          <w:rFonts w:ascii="Noto Naskh Arabic" w:hAnsi="Noto Naskh Arabic" w:cs="Noto Naskh Arabic"/>
          <w:b/>
          <w:sz w:val="22"/>
        </w:rPr>
        <w:t xml:space="preserve">حزقيال: </w:t>
      </w:r>
      <w:r>
        <w:rPr>
          <w:rFonts w:ascii="Noto Naskh Arabic" w:hAnsi="Noto Naskh Arabic" w:cs="Noto Naskh Arabic"/>
          <w:b w:val="0"/>
          <w:i w:val="0"/>
          <w:sz w:val="22"/>
        </w:rPr>
        <w:t>«وأنت أيها النجس الشرير رئيس إسرائيل... هكذا قال السيد الرب: انزع العمامة وارفع التاج... منقلباً منقلباً منقلباً أجعله. هذا أيضاً لا يكون حتى يأتي الذي له الحكم فأعطيه إياه» (حزقيال 21:25-27).</w:t>
      </w:r>
    </w:p>
    <w:p>
      <w:pPr>
        <w:spacing w:after="100"/>
        <w:jc w:val="right"/>
        <w:bidi w:val="1"/>
      </w:pPr>
      <w:r>
        <w:rPr>
          <w:rFonts w:ascii="Noto Naskh Arabic" w:hAnsi="Noto Naskh Arabic" w:cs="Noto Naskh Arabic"/>
          <w:b w:val="0"/>
          <w:i w:val="0"/>
          <w:sz w:val="22"/>
        </w:rPr>
        <w:t>وعندما يعيد يسوع إقامة الملكوت، يجب أن تتوب إسرائيل المتمردة، أما غير التائبين فيُرفضون:</w:t>
      </w:r>
    </w:p>
    <w:p>
      <w:pPr>
        <w:spacing w:after="60"/>
        <w:jc w:val="right"/>
        <w:bidi w:val="1"/>
      </w:pPr>
      <w:r>
        <w:rPr>
          <w:rFonts w:ascii="Noto Naskh Arabic" w:hAnsi="Noto Naskh Arabic" w:cs="Noto Naskh Arabic"/>
          <w:b/>
          <w:sz w:val="22"/>
        </w:rPr>
        <w:t xml:space="preserve">زكريا: </w:t>
      </w:r>
      <w:r>
        <w:rPr>
          <w:rFonts w:ascii="Noto Naskh Arabic" w:hAnsi="Noto Naskh Arabic" w:cs="Noto Naskh Arabic"/>
          <w:b w:val="0"/>
          <w:i w:val="0"/>
          <w:sz w:val="22"/>
        </w:rPr>
        <w:t>«فينظرون إليّ الذي طعنوه وينوحون عليه كنائح على وحيد له» (زكريا 12:10؛ انظر رؤيا 1:7).</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«هناك يكون البكاء وصرير الأسنان متى رأيتم إبراهيم وإسحاق ويعقوب وجميع الأنبياء في ملكوت الله وأنتم مطروحون خارجاً» (لوقا 13:28).</w:t>
      </w:r>
    </w:p>
    <w:p>
      <w:pPr>
        <w:spacing w:after="100"/>
        <w:jc w:val="right"/>
        <w:bidi w:val="1"/>
      </w:pPr>
      <w:r>
        <w:rPr>
          <w:rFonts w:ascii="Noto Naskh Arabic" w:hAnsi="Noto Naskh Arabic" w:cs="Noto Naskh Arabic"/>
          <w:b/>
          <w:i w:val="0"/>
          <w:sz w:val="22"/>
        </w:rPr>
        <w:t>سيقيم يسوع ملكوته بإخضاع الأمم، كما أن الأمة التي صلبته ستحتاج إلى الخضوع له.</w:t>
      </w:r>
    </w:p>
    <w:p>
      <w:pPr>
        <w:spacing w:before="220" w:after="80"/>
        <w:jc w:val="right"/>
        <w:bidi w:val="1"/>
      </w:pPr>
      <w:r>
        <w:rPr>
          <w:rFonts w:ascii="Noto Naskh Arabic" w:hAnsi="Noto Naskh Arabic" w:cs="Noto Naskh Arabic"/>
          <w:b/>
          <w:sz w:val="28"/>
        </w:rPr>
        <w:t>مصدر الخطية</w:t>
      </w:r>
    </w:p>
    <w:p>
      <w:pPr>
        <w:spacing w:after="100"/>
        <w:jc w:val="right"/>
        <w:bidi w:val="1"/>
      </w:pPr>
      <w:r>
        <w:rPr>
          <w:rFonts w:ascii="Noto Naskh Arabic" w:hAnsi="Noto Naskh Arabic" w:cs="Noto Naskh Arabic"/>
          <w:b w:val="0"/>
          <w:i w:val="0"/>
          <w:sz w:val="22"/>
        </w:rPr>
        <w:t>إذا كنا ندّعي أننا نتبع المسيح، فسنعترف أن الخطية تنبع من قلب الإنسان، ونجد في الطبيعة البشرية «إبليس» الذي يعادي الله:</w:t>
      </w:r>
    </w:p>
    <w:p>
      <w:pPr>
        <w:spacing w:after="60"/>
        <w:jc w:val="right"/>
        <w:bidi w:val="1"/>
      </w:pPr>
      <w:r>
        <w:rPr>
          <w:rFonts w:ascii="Noto Naskh Arabic" w:hAnsi="Noto Naskh Arabic" w:cs="Noto Naskh Arabic"/>
          <w:b/>
          <w:sz w:val="22"/>
        </w:rPr>
        <w:t xml:space="preserve">إرميا: </w:t>
      </w:r>
      <w:r>
        <w:rPr>
          <w:rFonts w:ascii="Noto Naskh Arabic" w:hAnsi="Noto Naskh Arabic" w:cs="Noto Naskh Arabic"/>
          <w:b w:val="0"/>
          <w:i w:val="0"/>
          <w:sz w:val="22"/>
        </w:rPr>
        <w:t>«القلب أخدع من كل شيء وهو نجيس، من يعرفه؟» (إرميا 17:9).</w:t>
      </w:r>
    </w:p>
    <w:p>
      <w:pPr>
        <w:spacing w:after="60"/>
        <w:jc w:val="right"/>
        <w:bidi w:val="1"/>
      </w:pPr>
      <w:r>
        <w:rPr>
          <w:rFonts w:ascii="Noto Naskh Arabic" w:hAnsi="Noto Naskh Arabic" w:cs="Noto Naskh Arabic"/>
          <w:b/>
          <w:sz w:val="22"/>
        </w:rPr>
        <w:t xml:space="preserve">يعقوب: </w:t>
      </w:r>
      <w:r>
        <w:rPr>
          <w:rFonts w:ascii="Noto Naskh Arabic" w:hAnsi="Noto Naskh Arabic" w:cs="Noto Naskh Arabic"/>
          <w:b w:val="0"/>
          <w:i w:val="0"/>
          <w:sz w:val="22"/>
        </w:rPr>
        <w:t>«ولكن كل واحد يُجرَّب إذا انجذب وانخدع من شهوته» (يعقوب 1:14).</w:t>
      </w:r>
    </w:p>
    <w:p>
      <w:pPr>
        <w:spacing w:after="60"/>
        <w:jc w:val="right"/>
        <w:bidi w:val="1"/>
      </w:pPr>
      <w:r>
        <w:rPr>
          <w:rFonts w:ascii="Noto Naskh Arabic" w:hAnsi="Noto Naskh Arabic" w:cs="Noto Naskh Arabic"/>
          <w:b/>
          <w:sz w:val="22"/>
        </w:rPr>
        <w:t xml:space="preserve">العبرانيين: </w:t>
      </w:r>
      <w:r>
        <w:rPr>
          <w:rFonts w:ascii="Noto Naskh Arabic" w:hAnsi="Noto Naskh Arabic" w:cs="Noto Naskh Arabic"/>
          <w:b w:val="0"/>
          <w:i w:val="0"/>
          <w:sz w:val="22"/>
        </w:rPr>
        <w:t>«فإذ قد تشارك الأولاد في اللحم والدم اشترك هو أيضاً كذلك فيهما، لكي يبيد بالموت ذاك الذي له سلطان الموت، أي إبليس»؛ و«أما الآن فقد أُظهر مرة عند انقضاء الدهور ليبطل الخطية بذبيحة نفسه» (عبرانيين 2:14؛ 9:26).</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«لأنه من الداخل، من قلوب الناس، تخرج الأفكار الشريرة: زنى، فسق، قتل، سرقة، طمع، خبث، مكر، عهارة، عين شريرة، تجديف، كبرياء، جهل. جميع هذه الشرور تخرج من الداخل وتنجس الإنسان» (مرقس 7:21-23).</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«وأعمال الجسد ظاهرة، التي هي زنى عهارة نجاسة دعارة عبادة الأوثان سحر عداوة خصام غيرة سخط تحزب شقاق بدعة حسد قتل سكر بطر وأمثال هذه... إن الذين يفعلون مثل هذه لا يرثون ملكوت الله» (غلاطية 5:19-21).</w:t>
      </w:r>
    </w:p>
    <w:p>
      <w:pPr>
        <w:spacing w:after="100"/>
        <w:jc w:val="right"/>
        <w:bidi w:val="1"/>
      </w:pPr>
      <w:r>
        <w:rPr>
          <w:rFonts w:ascii="Noto Naskh Arabic" w:hAnsi="Noto Naskh Arabic" w:cs="Noto Naskh Arabic"/>
          <w:b/>
          <w:i w:val="0"/>
          <w:sz w:val="22"/>
        </w:rPr>
        <w:t>يرجع الكتاب المقدس أصل خطية الإنسان إلى سقوطه في عدن؛ وفقط بعمل يسوع الفدائي على الصليب يمكن إبطال هذا «الإبليس».</w:t>
      </w:r>
    </w:p>
    <w:p>
      <w:pPr>
        <w:spacing w:before="220" w:after="80"/>
        <w:jc w:val="right"/>
        <w:bidi w:val="1"/>
      </w:pPr>
      <w:r>
        <w:rPr>
          <w:rFonts w:ascii="Noto Naskh Arabic" w:hAnsi="Noto Naskh Arabic" w:cs="Noto Naskh Arabic"/>
          <w:b/>
          <w:sz w:val="28"/>
        </w:rPr>
        <w:t>الله ويسوع المسيح والروح القدس</w:t>
      </w:r>
    </w:p>
    <w:p>
      <w:pPr>
        <w:spacing w:after="100"/>
        <w:jc w:val="right"/>
        <w:bidi w:val="1"/>
      </w:pPr>
      <w:r>
        <w:rPr>
          <w:rFonts w:ascii="Noto Naskh Arabic" w:hAnsi="Noto Naskh Arabic" w:cs="Noto Naskh Arabic"/>
          <w:b w:val="0"/>
          <w:i w:val="0"/>
          <w:sz w:val="22"/>
        </w:rPr>
        <w:t>إذا كنا ندّعي أننا نتبع المسيح، فسنعترف مع ربنا يسوع بسيادة الله الآب، ونرى في يسوع ابنه المطيع، ونرى في الروح القدس قوة الله العاملة:</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«لأنه يوجد إله واحد ووسيط واحد بين الله والناس: الإنسان يسوع المسيح» (1 تيموثاوس 2:5).</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«ورأس المسيح هو الله» (1 كورنثوس 11:3).</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«ومتى أُخضع له الكل فحينئذ الابن نفسه أيضاً سيخضع للذي أخضع له الكل، كي يكون الله الكل في الكل» (1 كورنثوس 15:28).</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«جسد واحد وروح واحد... رب واحد، إيمان واحد، معمودية واحدة، إله وآب واحد للكل، الذي على الكل وبالكل وفي كلكم» (أفسس 4:4-6).</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«أبي أعظم مني» (يوحنا 14:28).</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«لا يقدر الابن أن يعمل من نفسه شيئاً إلا ما ينظر الآب يعمل» (يوحنا 5:19).</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«إن حفظتم وصاياي تثبتون في محبتي، كما أني أنا قد حفظت وصايا أبي وأثبت في محبته» (يوحنا 15:10).</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«ولكن لتكن لا إرادتي بل إرادتك» (لوقا 22:42).</w:t>
      </w:r>
    </w:p>
    <w:p>
      <w:pPr>
        <w:spacing w:after="60"/>
        <w:jc w:val="right"/>
        <w:bidi w:val="1"/>
      </w:pPr>
      <w:r>
        <w:rPr>
          <w:rFonts w:ascii="Noto Naskh Arabic" w:hAnsi="Noto Naskh Arabic" w:cs="Noto Naskh Arabic"/>
          <w:b/>
          <w:sz w:val="22"/>
        </w:rPr>
        <w:t xml:space="preserve">الملاك جبرائيل: </w:t>
      </w:r>
      <w:r>
        <w:rPr>
          <w:rFonts w:ascii="Noto Naskh Arabic" w:hAnsi="Noto Naskh Arabic" w:cs="Noto Naskh Arabic"/>
          <w:b w:val="0"/>
          <w:i w:val="0"/>
          <w:sz w:val="22"/>
        </w:rPr>
        <w:t>«الروح القدس يحل عليك وقوة العلي تظللك، فلذلك أيضاً القدوس المولود منك يُدعى ابن الله» (لوقا 1:35).</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«تكلم أناس الله القديسون مسوقين من الروح القدس» (2 بطرس 1:21).</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«مسح الله يسوع الذي من الناصرة بالروح القدس والقوة» (أعمال 10:38).</w:t>
      </w:r>
    </w:p>
    <w:p>
      <w:pPr>
        <w:spacing w:after="100"/>
        <w:jc w:val="right"/>
        <w:bidi w:val="1"/>
      </w:pPr>
      <w:r>
        <w:rPr>
          <w:rFonts w:ascii="Noto Naskh Arabic" w:hAnsi="Noto Naskh Arabic" w:cs="Noto Naskh Arabic"/>
          <w:b/>
          <w:i w:val="0"/>
          <w:sz w:val="22"/>
        </w:rPr>
        <w:t>يرجع الكتاب المقدس كل شيء إلى الله، أي الآب؛ ويجعل قصد الله كله متمركزاً في يسوع، أي الابن؛ ويكشف عمل الله بين الأنبياء والرسل والقديسين بقوته، أي الروح القدس.</w:t>
      </w:r>
    </w:p>
    <w:p>
      <w:pPr>
        <w:spacing w:before="220" w:after="80"/>
        <w:jc w:val="right"/>
        <w:bidi w:val="1"/>
      </w:pPr>
      <w:r>
        <w:rPr>
          <w:rFonts w:ascii="Noto Naskh Arabic" w:hAnsi="Noto Naskh Arabic" w:cs="Noto Naskh Arabic"/>
          <w:b/>
          <w:sz w:val="28"/>
        </w:rPr>
        <w:t>الإيمان بيسوع المسيح</w:t>
      </w:r>
    </w:p>
    <w:p>
      <w:pPr>
        <w:spacing w:after="100"/>
        <w:jc w:val="right"/>
        <w:bidi w:val="1"/>
      </w:pPr>
      <w:r>
        <w:rPr>
          <w:rFonts w:ascii="Noto Naskh Arabic" w:hAnsi="Noto Naskh Arabic" w:cs="Noto Naskh Arabic"/>
          <w:b w:val="0"/>
          <w:i w:val="0"/>
          <w:sz w:val="22"/>
        </w:rPr>
        <w:t>إذا كنا ندّعي أننا نتبع المسيح، فسنعلم أن الإيمان بيسوع أمر أساسي. ولا يستطيع الإنسان أن يكون للمسيح إلا بعد أن يقبل الإنجيل الحقيقي:</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«لأنه هكذا أحب الله العالم حتى بذل ابنه الوحيد، لكي لا يهلك كل من يؤمن به بل تكون له الحياة الأبدية» (يوحنا 3:16).</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«إن لم تؤمنوا أني أنا هو تموتون في خطاياكم» (يوحنا 8:24).</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«لأن إنجيل المسيح هو قوة الله للخلاص لكل من يؤمن، لليهودي أولاً ثم لليوناني»؛ و«إن اعترفت بفمك بالرب يسوع وآمنت بقلبك أن الله أقامه من الأموات خلصت» (رومية 1:16؛ 10:9).</w:t>
      </w:r>
    </w:p>
    <w:p>
      <w:pPr>
        <w:spacing w:after="60"/>
        <w:jc w:val="right"/>
        <w:bidi w:val="1"/>
      </w:pPr>
      <w:r>
        <w:rPr>
          <w:rFonts w:ascii="Noto Naskh Arabic" w:hAnsi="Noto Naskh Arabic" w:cs="Noto Naskh Arabic"/>
          <w:b/>
          <w:sz w:val="22"/>
        </w:rPr>
        <w:t xml:space="preserve">العبرانيين: </w:t>
      </w:r>
      <w:r>
        <w:rPr>
          <w:rFonts w:ascii="Noto Naskh Arabic" w:hAnsi="Noto Naskh Arabic" w:cs="Noto Naskh Arabic"/>
          <w:b w:val="0"/>
          <w:i w:val="0"/>
          <w:sz w:val="22"/>
        </w:rPr>
        <w:t>«ولكن بدون إيمان لا يمكن إرضاؤه، لأنه يجب أن الذي يأتي إلى الله يؤمن بأنه موجود وأنه يجازي الذين يطلبونه» (عبرانيين 11:6).</w:t>
      </w:r>
    </w:p>
    <w:p>
      <w:pPr>
        <w:spacing w:after="100"/>
        <w:jc w:val="right"/>
        <w:bidi w:val="1"/>
      </w:pPr>
      <w:r>
        <w:rPr>
          <w:rFonts w:ascii="Noto Naskh Arabic" w:hAnsi="Noto Naskh Arabic" w:cs="Noto Naskh Arabic"/>
          <w:b w:val="0"/>
          <w:i w:val="0"/>
          <w:sz w:val="22"/>
        </w:rPr>
        <w:t>وتحذيراً من التعليم الكاذب:</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«ولكن إن بشرناكم نحن أو ملاك من السماء بغير ما بشرناكم فليكن أناثيما» (غلاطية 1:8).</w:t>
      </w:r>
    </w:p>
    <w:p>
      <w:pPr>
        <w:spacing w:after="100"/>
        <w:jc w:val="right"/>
        <w:bidi w:val="1"/>
      </w:pPr>
      <w:r>
        <w:rPr>
          <w:rFonts w:ascii="Noto Naskh Arabic" w:hAnsi="Noto Naskh Arabic" w:cs="Noto Naskh Arabic"/>
          <w:b w:val="0"/>
          <w:i w:val="0"/>
          <w:sz w:val="22"/>
        </w:rPr>
        <w:t>وكذلك تحذيراً من مجرد اتباع الأكثرية:</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«ادخلوا من الباب الضيق، لأنه واسع الباب ورحب الطريق الذي يؤدي إلى الهلاك، وكثيرون هم الذين يدخلون منه. ما أضيق الباب وأكرب الطريق الذي يؤدي إلى الحياة، وقليلون هم الذين يجدونه» (متى 7:13-14).</w:t>
      </w:r>
    </w:p>
    <w:p>
      <w:pPr>
        <w:spacing w:after="100"/>
        <w:jc w:val="right"/>
        <w:bidi w:val="1"/>
      </w:pPr>
      <w:r>
        <w:rPr>
          <w:rFonts w:ascii="Noto Naskh Arabic" w:hAnsi="Noto Naskh Arabic" w:cs="Noto Naskh Arabic"/>
          <w:b/>
          <w:i w:val="0"/>
          <w:sz w:val="22"/>
        </w:rPr>
        <w:t>لا يسمح لنا الكتاب المقدس أن نعتبر الخلاص أمراً مفروغاً منه. والطريق الوحيد أمام الخطاة هو أن يتبعوا بالطاعة الطريق الذي سار فيه يسوع، مؤمنين به وبكلمة الله التي أكرمها.</w:t>
      </w:r>
    </w:p>
    <w:p>
      <w:pPr>
        <w:spacing w:before="220" w:after="80"/>
        <w:jc w:val="right"/>
        <w:bidi w:val="1"/>
      </w:pPr>
      <w:r>
        <w:rPr>
          <w:rFonts w:ascii="Noto Naskh Arabic" w:hAnsi="Noto Naskh Arabic" w:cs="Noto Naskh Arabic"/>
          <w:b/>
          <w:sz w:val="28"/>
        </w:rPr>
        <w:t>حمل الصليب</w:t>
      </w:r>
    </w:p>
    <w:p>
      <w:pPr>
        <w:spacing w:after="100"/>
        <w:jc w:val="right"/>
        <w:bidi w:val="1"/>
      </w:pPr>
      <w:r>
        <w:rPr>
          <w:rFonts w:ascii="Noto Naskh Arabic" w:hAnsi="Noto Naskh Arabic" w:cs="Noto Naskh Arabic"/>
          <w:b w:val="0"/>
          <w:i w:val="0"/>
          <w:sz w:val="22"/>
        </w:rPr>
        <w:t>إذا كنا ندّعي أننا نتبع المسيح، فسنرغب في رفض ضعف طبيعتنا الجسدية وكبريائها ووضعها جانباً على مثال موت يسوع على الصليب:</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«إن أراد أحد أن يأتي ورائي فلينكر نفسه ويحمل صليبه ويتبعني» (متى 16:24).</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«فليكن فيكم هذا الفكر الذي في المسيح يسوع أيضاً... وضع نفسه وأطاع حتى الموت، موت الصليب. لذلك رفعه الله أيضاً وأعطاه اسماً فوق كل اسم» (فيلبي 2:5-11).</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«عالمين هذا: أن إنساننا العتيق قد صُلب معه ليُبطل جسد الخطية» (رومية 6:6).</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«مع المسيح صُلبت فأحيا لا أنا بل المسيح يحيا فيّ. فما أحياه الآن في الجسد فإنما أحياه في الإيمان، إيمان ابن الله الذي أحبني وأسلم نفسه لأجلي»؛ و«الذين هم للمسيح قد صلبوا الجسد مع الأهواء والشهوات»؛ و«حاشا لي أن أفتخر إلا بصليب ربنا يسوع المسيح الذي به قد صُلب العالم لي وأنا للعالم» (غلاطية 2:20؛ 5:24؛ 6:14).</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«هؤلاء هم الذين... غسلوا ثيابهم وبيّضوا ثيابهم في دم الخروف» (رؤيا 7:14).</w:t>
      </w:r>
    </w:p>
    <w:p>
      <w:pPr>
        <w:spacing w:after="100"/>
        <w:jc w:val="right"/>
        <w:bidi w:val="1"/>
      </w:pPr>
      <w:r>
        <w:rPr>
          <w:rFonts w:ascii="Noto Naskh Arabic" w:hAnsi="Noto Naskh Arabic" w:cs="Noto Naskh Arabic"/>
          <w:b/>
          <w:i w:val="0"/>
          <w:sz w:val="22"/>
        </w:rPr>
        <w:t>بموته على الصليب أبطل يسوع قوة الخطية، وهو الآن كامل وغير مائت. والذين يصلبون مع المسيح طريق حياتهم القديم ويسعون إلى اتباعه ينالون معونته للوصول إلى الغاية نفسها.</w:t>
      </w:r>
    </w:p>
    <w:p>
      <w:pPr>
        <w:spacing w:before="220" w:after="80"/>
        <w:jc w:val="right"/>
        <w:bidi w:val="1"/>
      </w:pPr>
      <w:r>
        <w:rPr>
          <w:rFonts w:ascii="Noto Naskh Arabic" w:hAnsi="Noto Naskh Arabic" w:cs="Noto Naskh Arabic"/>
          <w:b/>
          <w:sz w:val="28"/>
        </w:rPr>
        <w:t>المعمودية الحقيقية</w:t>
      </w:r>
    </w:p>
    <w:p>
      <w:pPr>
        <w:spacing w:after="100"/>
        <w:jc w:val="right"/>
        <w:bidi w:val="1"/>
      </w:pPr>
      <w:r>
        <w:rPr>
          <w:rFonts w:ascii="Noto Naskh Arabic" w:hAnsi="Noto Naskh Arabic" w:cs="Noto Naskh Arabic"/>
          <w:b w:val="0"/>
          <w:i w:val="0"/>
          <w:sz w:val="22"/>
        </w:rPr>
        <w:t>إذا كنا ندّعي أننا نتبع المسيح، فسنعلم أنه يجب أن نطيع وصية يسوع وأن نتبع إيماننا بالمعمودية:</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«اسمح الآن، لأنه هكذا يليق بنا أن نكمل كل بر... فلما اعتمد يسوع صعد للوقت من الماء... وصوت من السماوات قائلاً: هذا هو ابني الحبيب الذي به سُررت» (متى 3:15-17).</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«من آمن واعتمد خلص، ومن لم يؤمن يُدن» (مرقس 16:16).</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«إن كان أحد لا يولد من الماء والروح لا يقدر أن يدخل ملكوت الله» (يوحنا 3:5).</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«توبوا وليعتمد كل واحد منكم على اسم يسوع المسيح لغفران الخطايا... فالذين قبلوا كلامه بفرح اعتمدوا... وكانوا يواظبون على تعليم الرسل والشركة وكسر الخبز والصلوات» (أعمال 2:38،41-42).</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«كل من اعتمد ليسوع المسيح اعتمدنا لموته، فدُفنا معه بالمعمودية للموت» (رومية 6:3-4).</w:t>
      </w:r>
    </w:p>
    <w:p>
      <w:pPr>
        <w:spacing w:after="100"/>
        <w:jc w:val="right"/>
        <w:bidi w:val="1"/>
      </w:pPr>
      <w:r>
        <w:rPr>
          <w:rFonts w:ascii="Noto Naskh Arabic" w:hAnsi="Noto Naskh Arabic" w:cs="Noto Naskh Arabic"/>
          <w:b/>
          <w:i w:val="0"/>
          <w:sz w:val="22"/>
        </w:rPr>
        <w:t>في الكتاب المقدس المعمودية دفن في الماء، يقوم به الذين اعترفوا برغبتهم في صلب حياتهم السابقة ودفنها، والبدء من جديد في حياة مقامة مع المسيح.</w:t>
      </w:r>
    </w:p>
    <w:p>
      <w:pPr>
        <w:spacing w:before="220" w:after="80"/>
        <w:jc w:val="right"/>
        <w:bidi w:val="1"/>
      </w:pPr>
      <w:r>
        <w:rPr>
          <w:rFonts w:ascii="Noto Naskh Arabic" w:hAnsi="Noto Naskh Arabic" w:cs="Noto Naskh Arabic"/>
          <w:b/>
          <w:sz w:val="28"/>
        </w:rPr>
        <w:t>الحياة المسيحية</w:t>
      </w:r>
    </w:p>
    <w:p>
      <w:pPr>
        <w:spacing w:after="100"/>
        <w:jc w:val="right"/>
        <w:bidi w:val="1"/>
      </w:pPr>
      <w:r>
        <w:rPr>
          <w:rFonts w:ascii="Noto Naskh Arabic" w:hAnsi="Noto Naskh Arabic" w:cs="Noto Naskh Arabic"/>
          <w:b w:val="0"/>
          <w:i w:val="0"/>
          <w:sz w:val="22"/>
        </w:rPr>
        <w:t>إذا كنا ندّعي أننا نتبع المسيح، فسنرغب في اتباع مثال حياة يسوع، وحفظ وصاياه، وتذكر موته، وحفظ أنفسنا بلا دنس من العالم:</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«إن كنتم تحبونني فاحفظوا وصاياي»؛ و«وصية جديدة أنا أعطيكم: أن تحبوا بعضكم بعضاً» (يوحنا 14:15؛ 13:34).</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«رد سيفك إلى مكانه، لأن كل الذين يأخذون السيف بالسيف يهلكون» (متى 26:52).</w:t>
      </w:r>
    </w:p>
    <w:p>
      <w:pPr>
        <w:spacing w:after="60"/>
        <w:jc w:val="right"/>
        <w:bidi w:val="1"/>
      </w:pPr>
      <w:r>
        <w:rPr>
          <w:rFonts w:ascii="Noto Naskh Arabic" w:hAnsi="Noto Naskh Arabic" w:cs="Noto Naskh Arabic"/>
          <w:b/>
          <w:sz w:val="22"/>
        </w:rPr>
        <w:t xml:space="preserve">يوحنا: </w:t>
      </w:r>
      <w:r>
        <w:rPr>
          <w:rFonts w:ascii="Noto Naskh Arabic" w:hAnsi="Noto Naskh Arabic" w:cs="Noto Naskh Arabic"/>
          <w:b w:val="0"/>
          <w:i w:val="0"/>
          <w:sz w:val="22"/>
        </w:rPr>
        <w:t>«لا تحبوا العالم ولا الأشياء التي في العالم... لأن كل ما في العالم: شهوة الجسد وشهوة العيون وتعظم المعيشة، ليس من الآب بل من العالم» (1 يوحنا 2:15-16).</w:t>
      </w:r>
    </w:p>
    <w:p>
      <w:pPr>
        <w:spacing w:after="60"/>
        <w:jc w:val="right"/>
        <w:bidi w:val="1"/>
      </w:pPr>
      <w:r>
        <w:rPr>
          <w:rFonts w:ascii="Noto Naskh Arabic" w:hAnsi="Noto Naskh Arabic" w:cs="Noto Naskh Arabic"/>
          <w:b/>
          <w:sz w:val="22"/>
        </w:rPr>
        <w:t xml:space="preserve">بولس ويسوع: </w:t>
      </w:r>
      <w:r>
        <w:rPr>
          <w:rFonts w:ascii="Noto Naskh Arabic" w:hAnsi="Noto Naskh Arabic" w:cs="Noto Naskh Arabic"/>
          <w:b w:val="0"/>
          <w:i w:val="0"/>
          <w:sz w:val="22"/>
        </w:rPr>
        <w:t>«لأنني تسلمت من الرب ما سلمتكم أيضاً: إن الرب يسوع في الليلة التي أُسلم فيها أخذ خبزاً، وشكر فكسر وقال: خذوا كلوا، هذا هو جسدي المكسور لأجلكم. اصنعوا هذا لذكري. كذلك الكأس أيضاً بعدما تعشوا قائلاً: هذه الكأس هي العهد الجديد بدمي. اصنعوا هذا كلما شربتم لذكري. فإنكم كلما أكلتم هذا الخبز وشربتم هذه الكأس تخبرون بموت الرب إلى أن يجيء» (1 كورنثوس 11:23-26).</w:t>
      </w:r>
    </w:p>
    <w:p>
      <w:pPr>
        <w:spacing w:after="100"/>
        <w:jc w:val="right"/>
        <w:bidi w:val="1"/>
      </w:pPr>
      <w:r>
        <w:rPr>
          <w:rFonts w:ascii="Noto Naskh Arabic" w:hAnsi="Noto Naskh Arabic" w:cs="Noto Naskh Arabic"/>
          <w:b/>
          <w:i w:val="0"/>
          <w:sz w:val="22"/>
        </w:rPr>
        <w:t>لذلك يشجع الكتاب المقدس المسيحيين الحقيقيين على تذكر الرب بانتظام في كسر الخبز، وأن يبقوه دائماً في ذاكرتهم في حياتهم، منتظرين على الدوام عودته.</w:t>
      </w:r>
    </w:p>
    <w:p>
      <w:pPr>
        <w:spacing w:before="220" w:after="80"/>
        <w:jc w:val="right"/>
        <w:bidi w:val="1"/>
      </w:pPr>
      <w:r>
        <w:rPr>
          <w:rFonts w:ascii="Noto Naskh Arabic" w:hAnsi="Noto Naskh Arabic" w:cs="Noto Naskh Arabic"/>
          <w:b/>
          <w:sz w:val="28"/>
        </w:rPr>
        <w:t>القيامة والدينونة</w:t>
      </w:r>
    </w:p>
    <w:p>
      <w:pPr>
        <w:spacing w:after="100"/>
        <w:jc w:val="right"/>
        <w:bidi w:val="1"/>
      </w:pPr>
      <w:r>
        <w:rPr>
          <w:rFonts w:ascii="Noto Naskh Arabic" w:hAnsi="Noto Naskh Arabic" w:cs="Noto Naskh Arabic"/>
          <w:b w:val="0"/>
          <w:i w:val="0"/>
          <w:sz w:val="22"/>
        </w:rPr>
        <w:t>إذا كنا ندّعي أننا نتبع المسيح، فسنعلم أنه يجب علينا يوماً أن نقف أمام الرب يسوع المسيح قاضياً لنا، لننال بركة أو إدانة:</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«إن كل كلمة بطالة يتكلم بها الناس سوف يعطون عنها حساباً يوم الدين. لأنك بكلامك تتبرر وبكلامك تُدان» (متى 12:36-37).</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«لأنه لا بد أننا جميعاً نُظهر أمام كرسي المسيح، لينال كل واحد ما كان بالجسد بحسب ما صنع، خيراً كان أم شراً» (2 كورنثوس 5:10).</w:t>
      </w:r>
    </w:p>
    <w:p>
      <w:pPr>
        <w:spacing w:after="60"/>
        <w:jc w:val="right"/>
        <w:bidi w:val="1"/>
      </w:pPr>
      <w:r>
        <w:rPr>
          <w:rFonts w:ascii="Noto Naskh Arabic" w:hAnsi="Noto Naskh Arabic" w:cs="Noto Naskh Arabic"/>
          <w:b/>
          <w:sz w:val="22"/>
        </w:rPr>
        <w:t xml:space="preserve">دانيال: </w:t>
      </w:r>
      <w:r>
        <w:rPr>
          <w:rFonts w:ascii="Noto Naskh Arabic" w:hAnsi="Noto Naskh Arabic" w:cs="Noto Naskh Arabic"/>
          <w:b w:val="0"/>
          <w:i w:val="0"/>
          <w:sz w:val="22"/>
        </w:rPr>
        <w:t>«وكثيرون من الراقدين في تراب الأرض يستيقظون، هؤلاء إلى الحياة الأبدية وهؤلاء إلى العار للازدراء الأبدي» (دانيال 12:2).</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«وأتى غضبك وزمان الأموات ليدانوا، ولتعطي الأجرة لعبيدك الأنبياء والقديسين والخائفين اسمك الصغار والكبار، ولتهلك الذين كانوا يهلكون الأرض» (رؤيا 11:18).</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«سوف تكون قيامة للأموات، الأبرار والأثمة»؛ «وبينما كان يتكلم عن البر والتعفف والدينونة العتيدة أن تكون ارتعب فيلكس» (أعمال 24:15،25).</w:t>
      </w:r>
    </w:p>
    <w:p>
      <w:pPr>
        <w:spacing w:after="60"/>
        <w:jc w:val="right"/>
        <w:bidi w:val="1"/>
      </w:pPr>
      <w:r>
        <w:rPr>
          <w:rFonts w:ascii="Noto Naskh Arabic" w:hAnsi="Noto Naskh Arabic" w:cs="Noto Naskh Arabic"/>
          <w:b/>
          <w:sz w:val="22"/>
        </w:rPr>
        <w:t xml:space="preserve">بطرس: </w:t>
      </w:r>
      <w:r>
        <w:rPr>
          <w:rFonts w:ascii="Noto Naskh Arabic" w:hAnsi="Noto Naskh Arabic" w:cs="Noto Naskh Arabic"/>
          <w:b w:val="0"/>
          <w:i w:val="0"/>
          <w:sz w:val="22"/>
        </w:rPr>
        <w:t>«الذين سوف يعطون حساباً للذي هو على استعداد أن يدين الأحياء والأموات» (1 بطرس 4:5).</w:t>
      </w:r>
    </w:p>
    <w:p>
      <w:pPr>
        <w:spacing w:after="100"/>
        <w:jc w:val="right"/>
        <w:bidi w:val="1"/>
      </w:pPr>
      <w:r>
        <w:rPr>
          <w:rFonts w:ascii="Noto Naskh Arabic" w:hAnsi="Noto Naskh Arabic" w:cs="Noto Naskh Arabic"/>
          <w:b w:val="0"/>
          <w:i w:val="0"/>
          <w:sz w:val="22"/>
        </w:rPr>
        <w:t>الذين فهموا واجبهم نحو الله، سواء قبلوه وأطاعوا بالإيمان أو رفضوه وأهملوه، يجب أن يقفوا أمام دينونة الرب للبركة أو للرفض.</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«ومتى جاء ابن الإنسان في مجده وجميع الملائكة القديسين معه، فحينئذ يجلس على كرسي مجده، ويجتمع أمامه جميع الشعوب، فيميز بعضهم من بعض كما يميز الراعي الخراف من الجداء. فيقيم الخراف عن يمينه والجداء عن اليسار. ثم يقول الملك للذين عن يمينه: تعالوا يا مباركي أبي، رثوا الملكوت المعد لكم منذ تأسيس العالم... ثم يقول أيضاً للذين عن اليسار: اذهبوا عني يا ملاعين إلى النار الأبدية المعدة لإبليس وملائكته» (متى 25:31-41).</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«خير لك أن تدخل ملكوت الله أعور من أن تكون لك عينان وتُطرح في نار جهنم» (مرقس 9:43-48).</w:t>
      </w:r>
    </w:p>
    <w:p>
      <w:pPr>
        <w:spacing w:after="100"/>
        <w:jc w:val="right"/>
        <w:bidi w:val="1"/>
      </w:pPr>
      <w:r>
        <w:rPr>
          <w:rFonts w:ascii="Noto Naskh Arabic" w:hAnsi="Noto Naskh Arabic" w:cs="Noto Naskh Arabic"/>
          <w:b/>
          <w:i w:val="0"/>
          <w:sz w:val="22"/>
        </w:rPr>
        <w:t>نار جهنم في الكتاب المقدس هي هلاك كل ما لا يرضي الله في وقت الدينونة. وتُسمى أيضاً «النار الأبدية» و«بحيرة النار».</w:t>
      </w:r>
    </w:p>
    <w:p>
      <w:pPr>
        <w:spacing w:before="220" w:after="80"/>
        <w:jc w:val="right"/>
        <w:bidi w:val="1"/>
      </w:pPr>
      <w:r>
        <w:rPr>
          <w:rFonts w:ascii="Noto Naskh Arabic" w:hAnsi="Noto Naskh Arabic" w:cs="Noto Naskh Arabic"/>
          <w:b/>
          <w:sz w:val="28"/>
        </w:rPr>
        <w:t>النهاية المجيدة</w:t>
      </w:r>
    </w:p>
    <w:p>
      <w:pPr>
        <w:spacing w:after="100"/>
        <w:jc w:val="right"/>
        <w:bidi w:val="1"/>
      </w:pPr>
      <w:r>
        <w:rPr>
          <w:rFonts w:ascii="Noto Naskh Arabic" w:hAnsi="Noto Naskh Arabic" w:cs="Noto Naskh Arabic"/>
          <w:b w:val="0"/>
          <w:i w:val="0"/>
          <w:sz w:val="22"/>
        </w:rPr>
        <w:t>إذا كنا ندّعي أننا نتبع المسيح، فسنتطلع إلى الوقت الذي تُكمَّل فيه الأرض بعمل المسيح وتمتلئ من مجد الله:</w:t>
      </w:r>
    </w:p>
    <w:p>
      <w:pPr>
        <w:spacing w:after="60"/>
        <w:jc w:val="right"/>
        <w:bidi w:val="1"/>
      </w:pPr>
      <w:r>
        <w:rPr>
          <w:rFonts w:ascii="Noto Naskh Arabic" w:hAnsi="Noto Naskh Arabic" w:cs="Noto Naskh Arabic"/>
          <w:b/>
          <w:sz w:val="22"/>
        </w:rPr>
        <w:t xml:space="preserve">إلى موسى: </w:t>
      </w:r>
      <w:r>
        <w:rPr>
          <w:rFonts w:ascii="Noto Naskh Arabic" w:hAnsi="Noto Naskh Arabic" w:cs="Noto Naskh Arabic"/>
          <w:b w:val="0"/>
          <w:i w:val="0"/>
          <w:sz w:val="22"/>
        </w:rPr>
        <w:t>«ولكن حيّ أنا فتُملأ كل الأرض من مجد الرب» (عدد 14:21).</w:t>
      </w:r>
    </w:p>
    <w:p>
      <w:pPr>
        <w:spacing w:after="60"/>
        <w:jc w:val="right"/>
        <w:bidi w:val="1"/>
      </w:pPr>
      <w:r>
        <w:rPr>
          <w:rFonts w:ascii="Noto Naskh Arabic" w:hAnsi="Noto Naskh Arabic" w:cs="Noto Naskh Arabic"/>
          <w:b/>
          <w:sz w:val="22"/>
        </w:rPr>
        <w:t xml:space="preserve">المزامير: </w:t>
      </w:r>
      <w:r>
        <w:rPr>
          <w:rFonts w:ascii="Noto Naskh Arabic" w:hAnsi="Noto Naskh Arabic" w:cs="Noto Naskh Arabic"/>
          <w:b w:val="0"/>
          <w:i w:val="0"/>
          <w:sz w:val="22"/>
        </w:rPr>
        <w:t>«اللهم أعط أحكامك للملك وبرك لابن الملك. يدين شعبك بالعدل... مبارك الرب الله إله إسرائيل الصانع العجائب وحده، ومبارك اسم مجده إلى الدهر، ولتمتلئ الأرض كلها من مجده» (مزمور 72:1،18-19).</w:t>
      </w:r>
    </w:p>
    <w:p>
      <w:pPr>
        <w:spacing w:after="60"/>
        <w:jc w:val="right"/>
        <w:bidi w:val="1"/>
      </w:pPr>
      <w:r>
        <w:rPr>
          <w:rFonts w:ascii="Noto Naskh Arabic" w:hAnsi="Noto Naskh Arabic" w:cs="Noto Naskh Arabic"/>
          <w:b/>
          <w:sz w:val="22"/>
        </w:rPr>
        <w:t xml:space="preserve">إشعياء: </w:t>
      </w:r>
      <w:r>
        <w:rPr>
          <w:rFonts w:ascii="Noto Naskh Arabic" w:hAnsi="Noto Naskh Arabic" w:cs="Noto Naskh Arabic"/>
          <w:b w:val="0"/>
          <w:i w:val="0"/>
          <w:sz w:val="22"/>
        </w:rPr>
        <w:t>«لا يسوؤون ولا يفسدون في كل جبل قدسي، لأن الأرض تمتلئ من معرفة الرب كما تغطي المياه البحر» (إشعياء 11:9).</w:t>
      </w:r>
    </w:p>
    <w:p>
      <w:pPr>
        <w:spacing w:after="60"/>
        <w:jc w:val="right"/>
        <w:bidi w:val="1"/>
      </w:pPr>
      <w:r>
        <w:rPr>
          <w:rFonts w:ascii="Noto Naskh Arabic" w:hAnsi="Noto Naskh Arabic" w:cs="Noto Naskh Arabic"/>
          <w:b/>
          <w:sz w:val="22"/>
        </w:rPr>
        <w:t xml:space="preserve">حبقوق: </w:t>
      </w:r>
      <w:r>
        <w:rPr>
          <w:rFonts w:ascii="Noto Naskh Arabic" w:hAnsi="Noto Naskh Arabic" w:cs="Noto Naskh Arabic"/>
          <w:b w:val="0"/>
          <w:i w:val="0"/>
          <w:sz w:val="22"/>
        </w:rPr>
        <w:t>«لأن الأرض تمتلئ من معرفة مجد الرب كما تغطي المياه البحر» (حبقوق 2:14).</w:t>
      </w:r>
    </w:p>
    <w:p>
      <w:pPr>
        <w:spacing w:after="60"/>
        <w:jc w:val="right"/>
        <w:bidi w:val="1"/>
      </w:pPr>
      <w:r>
        <w:rPr>
          <w:rFonts w:ascii="Noto Naskh Arabic" w:hAnsi="Noto Naskh Arabic" w:cs="Noto Naskh Arabic"/>
          <w:b/>
          <w:sz w:val="22"/>
        </w:rPr>
        <w:t xml:space="preserve">بولس: </w:t>
      </w:r>
      <w:r>
        <w:rPr>
          <w:rFonts w:ascii="Noto Naskh Arabic" w:hAnsi="Noto Naskh Arabic" w:cs="Noto Naskh Arabic"/>
          <w:b w:val="0"/>
          <w:i w:val="0"/>
          <w:sz w:val="22"/>
        </w:rPr>
        <w:t>«وبعد ذلك النهاية، متى سلم الملك لله الآب، متى أبطل كل رياسة وكل سلطان وكل قوة. لأنه يجب أن يملك حتى يضع جميع الأعداء تحت قدميه. آخر عدو يُبطل هو الموت» (1 كورنثوس 15:24-26).</w:t>
      </w:r>
    </w:p>
    <w:p>
      <w:pPr>
        <w:spacing w:after="60"/>
        <w:jc w:val="right"/>
        <w:bidi w:val="1"/>
      </w:pPr>
      <w:r>
        <w:rPr>
          <w:rFonts w:ascii="Noto Naskh Arabic" w:hAnsi="Noto Naskh Arabic" w:cs="Noto Naskh Arabic"/>
          <w:b/>
          <w:sz w:val="22"/>
        </w:rPr>
        <w:t xml:space="preserve">يسوع: </w:t>
      </w:r>
      <w:r>
        <w:rPr>
          <w:rFonts w:ascii="Noto Naskh Arabic" w:hAnsi="Noto Naskh Arabic" w:cs="Noto Naskh Arabic"/>
          <w:b w:val="0"/>
          <w:i w:val="0"/>
          <w:sz w:val="22"/>
        </w:rPr>
        <w:t>«وطُرح الموت والهاوية في بحيرة النار»؛ و«هوذا مسكن الله مع الناس، وهو سيسكن معهم وهم يكونون له شعباً، والله نفسه يكون معهم إلهاً لهم. وسيمسح الله كل دمعة من عيونهم، والموت لا يكون في ما بعد، ولا يكون حزن ولا صراخ ولا وجع في ما بعد، لأن الأمور الأولى قد مضت» (رؤيا 20:14؛ 21:3-4).</w:t>
      </w:r>
    </w:p>
    <w:p>
      <w:pPr>
        <w:spacing w:after="100"/>
        <w:jc w:val="right"/>
        <w:bidi w:val="1"/>
      </w:pPr>
      <w:r>
        <w:rPr>
          <w:rFonts w:ascii="Noto Naskh Arabic" w:hAnsi="Noto Naskh Arabic" w:cs="Noto Naskh Arabic"/>
          <w:b/>
          <w:i w:val="0"/>
          <w:sz w:val="22"/>
        </w:rPr>
        <w:t>وهكذا يبين الكتاب المقدس كيف سيتحقق أخيراً الكمال الذي قصده الله في عمل الخلق، في حضور جميع قديسي الله الحقيقيين.</w:t>
      </w:r>
    </w:p>
    <w:p>
      <w:pPr>
        <w:spacing w:after="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sectPr w:rsidR="00FC693F" w:rsidRPr="0006063C" w:rsidSect="00034616">
      <w:pgSz w:w="12240" w:h="15840"/>
      <w:pgMar w:top="840" w:right="960" w:bottom="840" w:left="9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الكتاب المقدس مرشدنا</dc:title>
  <dc:subject>ترجمة عربية لكتيب THE BIBLE OUR GUIDE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