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bidi w:val="1"/>
      </w:pPr>
      <w:r>
        <w:rPr>
          <w:rFonts w:ascii="Noto Naskh Arabic" w:hAnsi="Noto Naskh Arabic" w:cs="Noto Naskh Arabic"/>
          <w:b/>
          <w:sz w:val="40"/>
        </w:rPr>
        <w:t>خطر الطوائف الدينية</w:t>
      </w:r>
    </w:p>
    <w:p>
      <w:pPr>
        <w:jc w:val="center"/>
        <w:bidi w:val="1"/>
      </w:pPr>
      <w:r>
        <w:rPr>
          <w:rFonts w:ascii="Noto Naskh Arabic" w:hAnsi="Noto Naskh Arabic" w:cs="Noto Naskh Arabic"/>
          <w:b/>
          <w:sz w:val="28"/>
        </w:rPr>
        <w:t>من الحماسة إلى التعصّب</w:t>
      </w:r>
    </w:p>
    <w:p>
      <w:pPr>
        <w:pStyle w:val="ListBullet"/>
        <w:jc w:val="right"/>
        <w:bidi w:val="1"/>
      </w:pPr>
      <w:r>
        <w:rPr>
          <w:rFonts w:ascii="Noto Naskh Arabic" w:hAnsi="Noto Naskh Arabic" w:cs="Noto Naskh Arabic"/>
          <w:sz w:val="22"/>
        </w:rPr>
        <w:t>هل كل الديانات الأقلية طوائف خطرة؟</w:t>
      </w:r>
    </w:p>
    <w:p>
      <w:pPr>
        <w:pStyle w:val="ListBullet"/>
        <w:jc w:val="right"/>
        <w:bidi w:val="1"/>
      </w:pPr>
      <w:r>
        <w:rPr>
          <w:rFonts w:ascii="Noto Naskh Arabic" w:hAnsi="Noto Naskh Arabic" w:cs="Noto Naskh Arabic"/>
          <w:sz w:val="22"/>
        </w:rPr>
        <w:t>غير الملتزمين بالتيار السائد</w:t>
      </w:r>
    </w:p>
    <w:p>
      <w:pPr>
        <w:pStyle w:val="ListBullet"/>
        <w:jc w:val="right"/>
        <w:bidi w:val="1"/>
      </w:pPr>
      <w:r>
        <w:rPr>
          <w:rFonts w:ascii="Noto Naskh Arabic" w:hAnsi="Noto Naskh Arabic" w:cs="Noto Naskh Arabic"/>
          <w:sz w:val="22"/>
        </w:rPr>
        <w:t>العزلة</w:t>
      </w:r>
    </w:p>
    <w:p>
      <w:pPr>
        <w:pStyle w:val="ListBullet"/>
        <w:jc w:val="right"/>
        <w:bidi w:val="1"/>
      </w:pPr>
      <w:r>
        <w:rPr>
          <w:rFonts w:ascii="Noto Naskh Arabic" w:hAnsi="Noto Naskh Arabic" w:cs="Noto Naskh Arabic"/>
          <w:sz w:val="22"/>
        </w:rPr>
        <w:t>القادة المتسلّطون</w:t>
      </w:r>
    </w:p>
    <w:p>
      <w:pPr>
        <w:pStyle w:val="ListBullet"/>
        <w:jc w:val="right"/>
        <w:bidi w:val="1"/>
      </w:pPr>
      <w:r>
        <w:rPr>
          <w:rFonts w:ascii="Noto Naskh Arabic" w:hAnsi="Noto Naskh Arabic" w:cs="Noto Naskh Arabic"/>
          <w:sz w:val="22"/>
        </w:rPr>
        <w:t>الإخوة في المسيح (Christadelphians)</w:t>
      </w:r>
    </w:p>
    <w:p>
      <w:pPr>
        <w:pStyle w:val="ListBullet"/>
        <w:jc w:val="right"/>
        <w:bidi w:val="1"/>
      </w:pPr>
      <w:r>
        <w:rPr>
          <w:rFonts w:ascii="Noto Naskh Arabic" w:hAnsi="Noto Naskh Arabic" w:cs="Noto Naskh Arabic"/>
          <w:sz w:val="22"/>
        </w:rPr>
        <w:t>لا قيادة بشرية</w:t>
      </w:r>
    </w:p>
    <w:p>
      <w:pPr>
        <w:pStyle w:val="ListBullet"/>
        <w:jc w:val="right"/>
        <w:bidi w:val="1"/>
      </w:pPr>
      <w:r>
        <w:rPr>
          <w:rFonts w:ascii="Noto Naskh Arabic" w:hAnsi="Noto Naskh Arabic" w:cs="Noto Naskh Arabic"/>
          <w:sz w:val="22"/>
        </w:rPr>
        <w:t>استقطاب أعضاء جدد</w:t>
      </w:r>
    </w:p>
    <w:p>
      <w:pPr>
        <w:pStyle w:val="ListBullet"/>
        <w:jc w:val="right"/>
        <w:bidi w:val="1"/>
      </w:pPr>
      <w:r>
        <w:rPr>
          <w:rFonts w:ascii="Noto Naskh Arabic" w:hAnsi="Noto Naskh Arabic" w:cs="Noto Naskh Arabic"/>
          <w:sz w:val="22"/>
        </w:rPr>
        <w:t>النداءات العاطفية؟</w:t>
      </w:r>
    </w:p>
    <w:p>
      <w:pPr>
        <w:pStyle w:val="ListBullet"/>
        <w:jc w:val="right"/>
        <w:bidi w:val="1"/>
      </w:pPr>
      <w:r>
        <w:rPr>
          <w:rFonts w:ascii="Noto Naskh Arabic" w:hAnsi="Noto Naskh Arabic" w:cs="Noto Naskh Arabic"/>
          <w:sz w:val="22"/>
        </w:rPr>
        <w:t>مغادرة الطائفة</w:t>
      </w:r>
    </w:p>
    <w:p>
      <w:pPr>
        <w:pStyle w:val="ListBullet"/>
        <w:jc w:val="right"/>
        <w:bidi w:val="1"/>
      </w:pPr>
      <w:r>
        <w:rPr>
          <w:rFonts w:ascii="Noto Naskh Arabic" w:hAnsi="Noto Naskh Arabic" w:cs="Noto Naskh Arabic"/>
          <w:sz w:val="22"/>
        </w:rPr>
        <w:t>مكافحو الطوائف</w:t>
      </w:r>
    </w:p>
    <w:p>
      <w:pPr>
        <w:pStyle w:val="ListBullet"/>
        <w:jc w:val="right"/>
        <w:bidi w:val="1"/>
      </w:pPr>
      <w:r>
        <w:rPr>
          <w:rFonts w:ascii="Noto Naskh Arabic" w:hAnsi="Noto Naskh Arabic" w:cs="Noto Naskh Arabic"/>
          <w:sz w:val="22"/>
        </w:rPr>
        <w:t>تحدّي تعاليم الكتاب المقدس</w:t>
      </w:r>
    </w:p>
    <w:p>
      <w:pPr>
        <w:spacing w:after="100" w:line="276" w:lineRule="auto"/>
        <w:jc w:val="right"/>
        <w:bidi w:val="1"/>
      </w:pPr>
      <w:r>
        <w:rPr>
          <w:rFonts w:ascii="Noto Naskh Arabic" w:hAnsi="Noto Naskh Arabic" w:cs="Noto Naskh Arabic"/>
          <w:sz w:val="23"/>
        </w:rPr>
        <w:t>إن الانتحار الجماعي لتسعمائة رجل وامرأة وطفل في إحدى غابات غيانا سنة 1978 جعل كثيرين يدركون خطر التعصّب الديني. فقد قاد «القس» جيم جونز أتباعه من كاليفورنيا إلى قرية معزولة في أمريكا الجنوبية بسبب ضغوط عالم القرن العشرين واقتناعه بقرب وقوع نهاية مروّعة للعالم. وصار كل من هو خارج ذلك المجتمع يُنظر إليه كعدو، حتى نما فيهم شعور يائس بالاضطهاد، وانتهى الأمر بأن أقنع جونز جميع أتباعه بشرب شراب قاتل مسموم.</w:t>
      </w:r>
    </w:p>
    <w:p>
      <w:pPr>
        <w:spacing w:after="100" w:line="276" w:lineRule="auto"/>
        <w:jc w:val="right"/>
        <w:bidi w:val="1"/>
      </w:pPr>
      <w:r>
        <w:rPr>
          <w:rFonts w:ascii="Noto Naskh Arabic" w:hAnsi="Noto Naskh Arabic" w:cs="Noto Naskh Arabic"/>
          <w:sz w:val="23"/>
        </w:rPr>
        <w:t>وبعد خمسة عشر عاماً، في سنة 1993، أطلق قائد آخر نبوءات مشابهة على أتباعه. فانكفأوا، لا إلى بلد آخر، بل إلى مجمّع شديد التحصين خزنوا فيه الطعام والذخيرة بما يكفي لمقاومة هجوم مسلح على نمط عسكري. وكان هذا المجتمع قد صار مع مرور الزمن ينظر إلى أصحاب السلطة باعتبارهم عملاء لقوى شر موجّهة ضد أسلوب حياتهم المختار. وأدى اقتراب بسيط من رجال إنفاذ القانون إلى حصار في واكو بولاية تكساس انتهى بحريق كارثي قتل تقريباً كل من بقي في المباني. وكان القائد ذو الشخصية الجذابة، ديفيد كوريش، قد تنبأ بهذه النهاية النارية بوصفها التأكيد النهائي على صحة تعاليمه.</w:t>
      </w:r>
    </w:p>
    <w:p>
      <w:pPr>
        <w:spacing w:after="100" w:line="276" w:lineRule="auto"/>
        <w:jc w:val="right"/>
        <w:bidi w:val="1"/>
      </w:pPr>
      <w:r>
        <w:rPr>
          <w:rFonts w:ascii="Noto Naskh Arabic" w:hAnsi="Noto Naskh Arabic" w:cs="Noto Naskh Arabic"/>
          <w:sz w:val="23"/>
        </w:rPr>
        <w:t>ومنذ ذلك الحين وقعت حالات انتحار جماعي لأعضاء طائفة «معبد الشمس» في كندا وسويسرا. وفي كاليفورنيا اعتقدت جماعة أخرى أن مذنباً مارّاً جاء ليأخذهم إلى عالم أفضل، ورأوا فيه علامة «بوابة السماء». وكان الشبان التسعة والثلاثون الذين أنهوا حياتهم يعتقدون أنهم خدام «مصدر أسمى»، وهو الاسم الذي أطلقوه على جماعتهم. وعندما اكتُشفت أجسادهم كانوا يرتدون ملابس متطابقة ويرقدون بانتظام في أوضاع متشابهة.</w:t>
      </w:r>
    </w:p>
    <w:p>
      <w:pPr>
        <w:spacing w:after="100" w:line="276" w:lineRule="auto"/>
        <w:jc w:val="right"/>
        <w:bidi w:val="1"/>
      </w:pPr>
      <w:r>
        <w:rPr>
          <w:rFonts w:ascii="Noto Naskh Arabic" w:hAnsi="Noto Naskh Arabic" w:cs="Noto Naskh Arabic"/>
          <w:sz w:val="23"/>
        </w:rPr>
        <w:t>أما جماعة أخرى، هي «أوم للحقيقة العليا» في اليابان، فلم يقتل أعضاؤها أنفسهم، بل أطلقوا غازاً ساماً قوياً في قطارات مترو طوكيو فأصاب آلاف الركاب. ومع هذا التطور أصبح واضحاً أن الطوائف قد لا تشكّل خطراً على أعضائها فحسب، بل يمكن أن تهدّد عامة الناس أيضاً.</w:t>
      </w:r>
    </w:p>
    <w:p>
      <w:pPr>
        <w:spacing w:after="100" w:line="276" w:lineRule="auto"/>
        <w:jc w:val="right"/>
        <w:bidi w:val="1"/>
      </w:pPr>
      <w:r>
        <w:rPr>
          <w:rFonts w:ascii="Noto Naskh Arabic" w:hAnsi="Noto Naskh Arabic" w:cs="Noto Naskh Arabic"/>
          <w:sz w:val="23"/>
        </w:rPr>
        <w:t>ولعل أكثر ما يثير القلق في الأمثلة السابقة هو إشراك الشباب، وأحياناً الأطفال. ومن الطبيعي أن يخشى الآباء أن ينجذب أبناؤهم إلى نشاطات جماعة متطرفة وأن يبتعدوا عن المبادئ التي تعلموها في أسرهم. وكثيراً ما تصدر تحذيرات من جماعات تستهدف الصغار وسريعي التأثر. ولذلك نحتاج إلى معرفة السمات التي تميّز الطوائف الخطرة، وما الذي قد يجعلها خطرة أو يقود إلى مآسٍ مثل جونزتاون أو واكو.</w:t>
      </w:r>
    </w:p>
    <w:p>
      <w:pPr>
        <w:spacing w:after="100" w:line="276" w:lineRule="auto"/>
        <w:jc w:val="right"/>
        <w:bidi w:val="1"/>
      </w:pPr>
      <w:r>
        <w:rPr>
          <w:rFonts w:ascii="Noto Naskh Arabic" w:hAnsi="Noto Naskh Arabic" w:cs="Noto Naskh Arabic"/>
          <w:sz w:val="23"/>
        </w:rPr>
        <w:t>وقبل كل شيء ينبغي أن نحدد العوامل التي تصنع طائفة خطرة. فهل كل من يختلف عنا في الاعتقاد يصبح تلقائياً عضواً في طائفة؟ إن بعض المنشورات التي توزعها جماعات مساعدة ضحايا الطوائف توحي بأن كل منظمة لا تقبل تعاليم الكنائس المسيحية السائدة هي طائفة خطرة. ولكن هل يصح تشبيه جميع المخالفين للتيار السائد بالجماعات المتعصبة التي ذكرناها؟ ما الطائفة الخطرة تحديداً؟</w:t>
      </w:r>
    </w:p>
    <w:p>
      <w:pPr>
        <w:spacing w:before="200" w:after="60"/>
        <w:jc w:val="right"/>
        <w:bidi w:val="1"/>
      </w:pPr>
      <w:r>
        <w:rPr>
          <w:rFonts w:ascii="Noto Naskh Arabic" w:hAnsi="Noto Naskh Arabic" w:cs="Noto Naskh Arabic"/>
          <w:b/>
          <w:sz w:val="28"/>
        </w:rPr>
        <w:t>هل كل الديانات الأقلية طوائف خطرة؟</w:t>
      </w:r>
    </w:p>
    <w:p>
      <w:pPr>
        <w:spacing w:after="100" w:line="276" w:lineRule="auto"/>
        <w:jc w:val="right"/>
        <w:bidi w:val="1"/>
      </w:pPr>
      <w:r>
        <w:rPr>
          <w:rFonts w:ascii="Noto Naskh Arabic" w:hAnsi="Noto Naskh Arabic" w:cs="Noto Naskh Arabic"/>
          <w:sz w:val="23"/>
        </w:rPr>
        <w:t>لا تساعدنا الكلمة نفسها كثيراً، فهي في أصل استعمالها قد تشير ببساطة إلى العبادة أو التعبّد أو التبجيل. لكن كلمة قريبة منها، هي «فرقة» أو «شيعة»، تساعد في التمييز بين الجماعات ذات منظومة الاعتقاد المختلفة وبين الجماعات التي تنطوي على أخطار من النوع المذكور أعلاه. فالفرقة الدينية هي ببساطة حزب أو جماعة دينية، ويُستعمل المصطلح عادة للجماعات التي ليست ضمن الطوائف «المقبولة» أو السائدة. وبالتعريف، هي جماعات أقلية. وقد ينظر الناس إليها بشيء من الريبة بسبب آرائها المختلفة، لكنها نادراً ما تشكّل تهديداً خطيراً.</w:t>
      </w:r>
    </w:p>
    <w:p>
      <w:pPr>
        <w:spacing w:after="100" w:line="276" w:lineRule="auto"/>
        <w:jc w:val="right"/>
        <w:bidi w:val="1"/>
      </w:pPr>
      <w:r>
        <w:rPr>
          <w:rFonts w:ascii="Noto Naskh Arabic" w:hAnsi="Noto Naskh Arabic" w:cs="Noto Naskh Arabic"/>
          <w:sz w:val="23"/>
        </w:rPr>
        <w:t>ويتضح ذلك من استعمال كلمة «فرقة» في الكتاب المقدس. فقد تحدث الرسول بولس في القرن الأول الميلادي عن تربيته اليهودية الصارمة قائلاً: «حسب أضيق مذهب ديننا عشت فريسياً» (أعمال 26:5). ولم يكن الفريسيون يوافقون دائماً اليهود الآخرين، ولا سيما الصدوقيين الحاكمين (انظر أعمال 23:6)، لكن وجودهم لم يُعد تهديداً خطيراً للآخرين. وكذلك عندما قبل بولس إنجيل المسيح وصار رسولاً له أدرك أن اليهود يشكّون في انضمامه إلى جماعة ذات معتقدات مختلفة، فسعى إلى طمأنتهم قائلاً: «إنني حسب الطريق الذي يقولون له شيعة، هكذا أعبد إله آبائي، مؤمناً بكل ما هو مكتوب في الناموس والأنبياء» (أعمال 24:14).</w:t>
      </w:r>
    </w:p>
    <w:p>
      <w:pPr>
        <w:spacing w:after="100" w:line="276" w:lineRule="auto"/>
        <w:jc w:val="right"/>
        <w:bidi w:val="1"/>
      </w:pPr>
      <w:r>
        <w:rPr>
          <w:rFonts w:ascii="Noto Naskh Arabic" w:hAnsi="Noto Naskh Arabic" w:cs="Noto Naskh Arabic"/>
          <w:sz w:val="23"/>
        </w:rPr>
        <w:t>أما مصطلح «الطائفة الخطرة» فيرتبط عادة بالجماعات التي تُعد خطرة بوضوح بسبب آثار معتقداتها والوسائل التي تستخدمها لاجتذاب أعضائها والسيطرة عليهم. وهو تعبير أشد قتامة، يحمل إيحاء بإقناع الناس بما يخالف إرادتهم وحكمهم السليم. ولذلك لا ينبغي الخلط بينه وبين مجرد اعتناق معتقدات مختلفة.</w:t>
      </w:r>
    </w:p>
    <w:p>
      <w:pPr>
        <w:spacing w:before="200" w:after="60"/>
        <w:jc w:val="right"/>
        <w:bidi w:val="1"/>
      </w:pPr>
      <w:r>
        <w:rPr>
          <w:rFonts w:ascii="Noto Naskh Arabic" w:hAnsi="Noto Naskh Arabic" w:cs="Noto Naskh Arabic"/>
          <w:b/>
          <w:sz w:val="28"/>
        </w:rPr>
        <w:t>غير الملتزمين بالتيار السائد</w:t>
      </w:r>
    </w:p>
    <w:p>
      <w:pPr>
        <w:spacing w:after="100" w:line="276" w:lineRule="auto"/>
        <w:jc w:val="right"/>
        <w:bidi w:val="1"/>
      </w:pPr>
      <w:r>
        <w:rPr>
          <w:rFonts w:ascii="Noto Naskh Arabic" w:hAnsi="Noto Naskh Arabic" w:cs="Noto Naskh Arabic"/>
          <w:sz w:val="23"/>
        </w:rPr>
        <w:t>عبر العصور، نبذت الكنيسة المؤسسة، وبالتالي المجتمع بوجه عام، معظم الجماعات غير الملتزمة بالتيار السائد. وحتى مصلحو القرن السادس عشر، مثل لوثر وكالفن وزوينغلي وغيرهم، بدوا مستفزين لغالبية الناس. وبصرف النظر عن مسألة صواب أو خطأ معتقداتهم، فقد انفصلوا عن السائد لأسباب ضميرية، غالباً مبنية على تفسيراتهم للكتاب المقدس. ومع أن فرقة دينية يمكن أن تتحول إلى طائفة خطرة، فإن الطوائف الخطرة تفصل أعضاءها وتعزلهم على أساس التنظيم الاجتماعي والسلوك، وكثيراً ما تفعل ذلك بطريقة عدوانية، لا لمجرد أن معتقداتها تختلف عن رأي الأغلبية.</w:t>
      </w:r>
    </w:p>
    <w:p>
      <w:pPr>
        <w:spacing w:after="100" w:line="276" w:lineRule="auto"/>
        <w:jc w:val="right"/>
        <w:bidi w:val="1"/>
      </w:pPr>
      <w:r>
        <w:rPr>
          <w:rFonts w:ascii="Noto Naskh Arabic" w:hAnsi="Noto Naskh Arabic" w:cs="Noto Naskh Arabic"/>
          <w:sz w:val="23"/>
        </w:rPr>
        <w:t>وقد كافحت الحكومات مع فكرة حظر المنظمات التي تراها خطرة، واتجهت عموماً إلى مثل هذه التعريفات للتمييز بين الفرق الدينية وبين الجماعات التي يمكن تصنيفها طوائف خطرة.</w:t>
      </w:r>
    </w:p>
    <w:p>
      <w:pPr>
        <w:spacing w:after="100" w:line="276" w:lineRule="auto"/>
        <w:jc w:val="right"/>
        <w:bidi w:val="1"/>
      </w:pPr>
      <w:r>
        <w:rPr>
          <w:rFonts w:ascii="Noto Naskh Arabic" w:hAnsi="Noto Naskh Arabic" w:cs="Noto Naskh Arabic"/>
          <w:sz w:val="23"/>
        </w:rPr>
        <w:t>ومن الممارسات الأساسية التي تؤدي إلى وصف جماعة بأنها طائفة خطرة: تعظيم فرد واحد بوصفه «القائد»؛ واستخدام نشاطات تهدف إلى إضعاف القدرة على التمييز وردع الأسئلة؛ والتحكم فيما يرتديه الأعضاء أو يأكلونه أو يشربونه؛ والانسحاب من المجتمع العام.</w:t>
      </w:r>
    </w:p>
    <w:p>
      <w:pPr>
        <w:spacing w:after="100" w:line="276" w:lineRule="auto"/>
        <w:jc w:val="right"/>
        <w:bidi w:val="1"/>
      </w:pPr>
      <w:r>
        <w:rPr>
          <w:rFonts w:ascii="Noto Naskh Arabic" w:hAnsi="Noto Naskh Arabic" w:cs="Noto Naskh Arabic"/>
          <w:sz w:val="23"/>
        </w:rPr>
        <w:t>وتهدف هذه العوامل كلها إلى جعل الجماعة شديدة الانغلاق والترابط. فهي تربط الأعضاء بعضهم ببعض، وبصورة أخص تربطهم بالقائد، الذي يكون غالباً ذا شخصية شديدة الجاذبية والسيطرة. وخلال هذا الارتباط بالجماعة وقائدها يبتعد الأعضاء تدريجياً عن بقية المجتمع، وفي الحالات المتطرفة يُفصلون عنه تماماً ليعيشوا كأن لا علاقة لهم بالحياة العادية.</w:t>
      </w:r>
    </w:p>
    <w:p>
      <w:pPr>
        <w:spacing w:before="200" w:after="60"/>
        <w:jc w:val="right"/>
        <w:bidi w:val="1"/>
      </w:pPr>
      <w:r>
        <w:rPr>
          <w:rFonts w:ascii="Noto Naskh Arabic" w:hAnsi="Noto Naskh Arabic" w:cs="Noto Naskh Arabic"/>
          <w:b/>
          <w:sz w:val="28"/>
        </w:rPr>
        <w:t>العزلة</w:t>
      </w:r>
    </w:p>
    <w:p>
      <w:pPr>
        <w:spacing w:after="100" w:line="276" w:lineRule="auto"/>
        <w:jc w:val="right"/>
        <w:bidi w:val="1"/>
      </w:pPr>
      <w:r>
        <w:rPr>
          <w:rFonts w:ascii="Noto Naskh Arabic" w:hAnsi="Noto Naskh Arabic" w:cs="Noto Naskh Arabic"/>
          <w:sz w:val="23"/>
        </w:rPr>
        <w:t>إن بعض الوسائل التي تُستخدم لتحقيق هذه العزلة مقلقة جداً. فيُشجَّع المرشحون للانضمام على الابتعاد عن الأسرة والأصدقاء، أي عن الأشخاص الأكثر قدرة على التأثير فيهم. وبعد قطع الصلات السابقة يتعرض المجندون لإقناع مكثف من أعضاء الجماعة. وسرعان ما يحل ضغط الأقران محل تأثير الأسرة والأصدقاء. ويُغمر الشخص بإحساس فوري بالقبول، فيما يسمى أحياناً «قصف الحب»، من خلال المديح والعناق واللمس. ولا يُتركون وحدهم فترات كافية ليستعيدوا هدوءهم ويفكروا، كما يُفرض عليهم حضور اجتماعات طويلة تحرمهم من النوم، فيضعف بذلك ما لديهم من مقاومة طبيعية.</w:t>
      </w:r>
    </w:p>
    <w:p>
      <w:pPr>
        <w:spacing w:after="100" w:line="276" w:lineRule="auto"/>
        <w:jc w:val="right"/>
        <w:bidi w:val="1"/>
      </w:pPr>
      <w:r>
        <w:rPr>
          <w:rFonts w:ascii="Noto Naskh Arabic" w:hAnsi="Noto Naskh Arabic" w:cs="Noto Naskh Arabic"/>
          <w:sz w:val="23"/>
        </w:rPr>
        <w:t>وغالباً لا يظهر أثر هذا الانسحاب من المجتمع بوضوح إلا عندما يحاول شخص انجذب إلى طائفة أن يتركها. فعندئذ يُمارَس عليه ضغط شديد، نفسي وأحياناً جسدي، لحمله على تغيير رأيه. ويُصوَّر أفراد أسرته الذين لم ينضموا إلى الجماعة كأعداء، ويُعتبر ترك الجماعة هجوماً شخصياً على القائد نفسه.</w:t>
      </w:r>
    </w:p>
    <w:p>
      <w:pPr>
        <w:spacing w:before="200" w:after="60"/>
        <w:jc w:val="right"/>
        <w:bidi w:val="1"/>
      </w:pPr>
      <w:r>
        <w:rPr>
          <w:rFonts w:ascii="Noto Naskh Arabic" w:hAnsi="Noto Naskh Arabic" w:cs="Noto Naskh Arabic"/>
          <w:b/>
          <w:sz w:val="28"/>
        </w:rPr>
        <w:t>القادة المتسلّطون</w:t>
      </w:r>
    </w:p>
    <w:p>
      <w:pPr>
        <w:spacing w:after="100" w:line="276" w:lineRule="auto"/>
        <w:jc w:val="right"/>
        <w:bidi w:val="1"/>
      </w:pPr>
      <w:r>
        <w:rPr>
          <w:rFonts w:ascii="Noto Naskh Arabic" w:hAnsi="Noto Naskh Arabic" w:cs="Noto Naskh Arabic"/>
          <w:sz w:val="23"/>
        </w:rPr>
        <w:t>يُشجَّع الاعتماد على القائد من خلال سلسلة من القواعد والألعاب المعقدة التي يفرضها. ومع الوقت يُكيَّف الأعضاء لكي يتوقفوا عن التفكير لأنفسهم، ويُدفعون بقوة إلى قبول قرارات القائد وتعاليمه دون سؤال. ويحتل الترديد الجماعي والغناء مكاناً كبيراً في وسائل ربط الأفراد بالجماعة. ومن المعروف أن التكرار المستمر يمكن أن يعطل التفكير العقلاني سريعاً، فيشبه نوعاً من غسل الدماغ. وإذا أضيف إلى ذلك نظام غذائي خاص قد يكون غير كافٍ من الناحية الغذائية، يصبح المجندون أكثر قابلية للاقتراحات التي كانوا سيرفضونها فوراً في ظروف أخرى.</w:t>
      </w:r>
    </w:p>
    <w:p>
      <w:pPr>
        <w:spacing w:after="100" w:line="276" w:lineRule="auto"/>
        <w:jc w:val="right"/>
        <w:bidi w:val="1"/>
      </w:pPr>
      <w:r>
        <w:rPr>
          <w:rFonts w:ascii="Noto Naskh Arabic" w:hAnsi="Noto Naskh Arabic" w:cs="Noto Naskh Arabic"/>
          <w:sz w:val="23"/>
        </w:rPr>
        <w:t>ومن السهل أن نرى كيف يمكن لهذا الأسلوب أن ينزلق سريعاً إلى ممارسات أشد رفضاً، فيستخدم قائد نفوذه لربط المجندين به من خلال السيطرة الجنسية. وقد يمنح «المفضَّلين» امتيازات صغيرة لكنها ذات دلالة فتمنحهم شعوراً بالأهمية، بينما يُشجَّع الأقل حظوة على بذل جهد أكبر لإرضائه، فيزداد خضوعهم له. كما أن استخدام المخدرات بصورة محسوبة، وشراؤها للمجندين، وسيلة أخرى خطيرة للسيطرة على عقولهم وحياتهم. وأحياناً يُطلب منهم تسليم كل أموالهم وممتلكاتهم للجماعة، ولأنهم يعيشون في سكن توفره لهم، يصبحون سريعاً معتمدين عليها اعتماداً كاملاً في كل حاجاتهم.</w:t>
      </w:r>
    </w:p>
    <w:p>
      <w:pPr>
        <w:spacing w:after="100" w:line="276" w:lineRule="auto"/>
        <w:jc w:val="right"/>
        <w:bidi w:val="1"/>
      </w:pPr>
      <w:r>
        <w:rPr>
          <w:rFonts w:ascii="Noto Naskh Arabic" w:hAnsi="Noto Naskh Arabic" w:cs="Noto Naskh Arabic"/>
          <w:sz w:val="23"/>
        </w:rPr>
        <w:t>إن هذه التعريفات والسمات التي تُستخدم لتصنيف منظمة بوصفها طائفة خطرة مهمة عندما ننظر إلى جماعات أقلية غير ملتزمة بالتيار السائد. وهذا الكتيب، مثلاً، أعدّه الإخوة في المسيح (Christadelphians). وهناك بعض المنشورات عن الطوائف تحذر من معتقداتهم وممارساتهم. فهل لهذه التحذيرات ما يبررها؟</w:t>
      </w:r>
    </w:p>
    <w:p>
      <w:pPr>
        <w:spacing w:before="200" w:after="60"/>
        <w:jc w:val="right"/>
        <w:bidi w:val="1"/>
      </w:pPr>
      <w:r>
        <w:rPr>
          <w:rFonts w:ascii="Noto Naskh Arabic" w:hAnsi="Noto Naskh Arabic" w:cs="Noto Naskh Arabic"/>
          <w:b/>
          <w:sz w:val="28"/>
        </w:rPr>
        <w:t>الإخوة في المسيح (Christadelphians)</w:t>
      </w:r>
    </w:p>
    <w:p>
      <w:pPr>
        <w:spacing w:after="100" w:line="276" w:lineRule="auto"/>
        <w:jc w:val="right"/>
        <w:bidi w:val="1"/>
      </w:pPr>
      <w:r>
        <w:rPr>
          <w:rFonts w:ascii="Noto Naskh Arabic" w:hAnsi="Noto Naskh Arabic" w:cs="Noto Naskh Arabic"/>
          <w:sz w:val="23"/>
        </w:rPr>
        <w:t>استناداً إلى التعريفات التي حاولنا وضعها، نرجو أن يكون واضحاً أنه رغم ما تقوله بعض الجماعات عنا، فإن الإخوة في المسيح، وإن كانوا بالتأكيد خارج التيار الكنسي السائد ويُعدون بالمعنى الكتابي «فرقة»، ليسوا طائفة خطرة. فكمجتمع ديني لا يقبلون بعض تعاليم الكنائس المسيحية السائدة. ومنذ أكثر من 150 سنة وهم يقولون إن المسيحية المؤسسية عموماً ابتعدت بصورة كبيرة عما يعلّمه الكتاب المقدس. وهم حريصون على مناقشة هذه الاختلافات، ويعقدون بانتظام اجتماعات يمكن فيها بحث تعاليم الكتاب المقدس بصراحة ومن دون مرارة. وكما رأينا، فمجرد اختلاف الاعتقاد ليس هو القضية الحقيقية. بل من الخير أن يكون الناس في معظم البلدان أحراراً في الوصول إلى استنتاجات مختلفة، حتى في موضوعات يعتقدون أنها بالغة الأهمية.</w:t>
      </w:r>
    </w:p>
    <w:p>
      <w:pPr>
        <w:spacing w:after="100" w:line="276" w:lineRule="auto"/>
        <w:jc w:val="right"/>
        <w:bidi w:val="1"/>
      </w:pPr>
      <w:r>
        <w:rPr>
          <w:rFonts w:ascii="Noto Naskh Arabic" w:hAnsi="Noto Naskh Arabic" w:cs="Noto Naskh Arabic"/>
          <w:sz w:val="23"/>
        </w:rPr>
        <w:t>ولا يوجد لدى الإخوة في المسيح قائد بشري يضع القواعد. فالرأس الوحيد الذي يعترفون به هو الرب يسوع المسيح، والسلطة الوحيدة لديهم هي الكتاب المقدس الذي يؤمنون بأنه كلمة الله. وهم في الواقع ينتقدون الجماعات الدينية التي تقوم على قساوسة ووزراء وأساقفة ورؤساء أساقفة ضمن تنظيم معقد تتركز فيه السلطة في يد قلة، بينما لا يكون للأعضاء العاديين إسهام حقيقي.</w:t>
      </w:r>
    </w:p>
    <w:p>
      <w:pPr>
        <w:spacing w:before="200" w:after="60"/>
        <w:jc w:val="right"/>
        <w:bidi w:val="1"/>
      </w:pPr>
      <w:r>
        <w:rPr>
          <w:rFonts w:ascii="Noto Naskh Arabic" w:hAnsi="Noto Naskh Arabic" w:cs="Noto Naskh Arabic"/>
          <w:b/>
          <w:sz w:val="28"/>
        </w:rPr>
        <w:t>لا قيادة بشرية</w:t>
      </w:r>
    </w:p>
    <w:p>
      <w:pPr>
        <w:spacing w:after="100" w:line="276" w:lineRule="auto"/>
        <w:jc w:val="right"/>
        <w:bidi w:val="1"/>
      </w:pPr>
      <w:r>
        <w:rPr>
          <w:rFonts w:ascii="Noto Naskh Arabic" w:hAnsi="Noto Naskh Arabic" w:cs="Noto Naskh Arabic"/>
          <w:sz w:val="23"/>
        </w:rPr>
        <w:t>بالطبع كان هناك أفراد من الإخوة في المسيح اشتهروا وكان لآرائهم تأثير. وعندما نشأت الجماعة في منتصف القرن التاسع عشر كان ذلك إلى حد كبير من خلال عمل رجل واحد هو جون توماس، الذي كان ذا عقل نشيط متسائل وكان يفتش الأسفار باستمرار لاكتشاف تعاليمها. لكن الإخوة في المسيح لا يعتقدون أنه كان موحى إليه. ويقبلون أن آراءه كانت صحيحة في كثير من تعاليم الكتاب المقدس، وبخاصة ما صار أساساً لإيمانهم، لكنهم لا يقبلون كل ما قاله وكتبه قبولاً أعمى، ويعترفون بصراحة بأنه أخطأ في بعض المناسبات.</w:t>
      </w:r>
    </w:p>
    <w:p>
      <w:pPr>
        <w:spacing w:after="100" w:line="276" w:lineRule="auto"/>
        <w:jc w:val="right"/>
        <w:bidi w:val="1"/>
      </w:pPr>
      <w:r>
        <w:rPr>
          <w:rFonts w:ascii="Noto Naskh Arabic" w:hAnsi="Noto Naskh Arabic" w:cs="Noto Naskh Arabic"/>
          <w:sz w:val="23"/>
        </w:rPr>
        <w:t>كذلك لم يطلب توماس في حياته أتباعاً ولم يتوقع ذلك، وكان سيصدمه أن يُعامل الأمر بصورة مختلفة بعد موته. وينطبق الأمر نفسه على سائر الإخوة البارزين؛ فقد سعوا إلى خدمة الآخرين ولم يسعوا إلى السلطة أو النفوذ على إخوتهم المؤمنين.</w:t>
      </w:r>
    </w:p>
    <w:p>
      <w:pPr>
        <w:spacing w:after="100" w:line="276" w:lineRule="auto"/>
        <w:jc w:val="right"/>
        <w:bidi w:val="1"/>
      </w:pPr>
      <w:r>
        <w:rPr>
          <w:rFonts w:ascii="Noto Naskh Arabic" w:hAnsi="Noto Naskh Arabic" w:cs="Noto Naskh Arabic"/>
          <w:sz w:val="23"/>
        </w:rPr>
        <w:t>والإخوة في المسيح لا يرون أنفسهم جماعة لا يتجاوز تاريخها قرناً ونصفاً، بل يرون أنفسهم امتداداً أميناً، من جهة المعتقد والممارسة، لرسل القرن الأول. ولذلك يقولون إنهم يتمسكون بإيمان رسولي.</w:t>
      </w:r>
    </w:p>
    <w:p>
      <w:pPr>
        <w:spacing w:after="100" w:line="276" w:lineRule="auto"/>
        <w:jc w:val="right"/>
        <w:bidi w:val="1"/>
      </w:pPr>
      <w:r>
        <w:rPr>
          <w:rFonts w:ascii="Noto Naskh Arabic" w:hAnsi="Noto Naskh Arabic" w:cs="Noto Naskh Arabic"/>
          <w:sz w:val="23"/>
        </w:rPr>
        <w:t>وليس غياب القيادة الفردية الجذابة وحده ما يمنع وصف الإخوة في المسيح بأنهم طائفة خطرة. فمن سماتهم الواضحة أيضاً تنظيمهم غير الهرمي، المبني على النماذج الموجودة في العهد الجديد لتنظيم المؤمنين في القرن الأول. فكل جماعة محلية، يسمونها «إكليسيا»، مسؤولة عن شؤونها. والجميع يقبلون أساساً مشتركاً للإيمان، لكن تطبيقه يُترك لكل إكليسيا على حدة. ويقوم بالعمل داخل كل جماعة أعضاء يُعيَّنون لفترات محدودة ويكونون مسؤولين أمام الجماعة كلها. كما أن خدمات العبادة وإدارة الجماعة تتم بمساعدة تطوعية كاملة من أعضاء عاديين. وقد أشار عالم اجتماع، وهو يصف تنظيم الإخوة في المسيح، إلى مدى مشاركة الأفراد في جميع جوانب العمل (Bryan R. Wilson, Sects and Society, 1961, p. 271).</w:t>
      </w:r>
    </w:p>
    <w:p>
      <w:pPr>
        <w:spacing w:before="200" w:after="60"/>
        <w:jc w:val="right"/>
        <w:bidi w:val="1"/>
      </w:pPr>
      <w:r>
        <w:rPr>
          <w:rFonts w:ascii="Noto Naskh Arabic" w:hAnsi="Noto Naskh Arabic" w:cs="Noto Naskh Arabic"/>
          <w:b/>
          <w:sz w:val="28"/>
        </w:rPr>
        <w:t>استقطاب أعضاء جدد</w:t>
      </w:r>
    </w:p>
    <w:p>
      <w:pPr>
        <w:spacing w:after="100" w:line="276" w:lineRule="auto"/>
        <w:jc w:val="right"/>
        <w:bidi w:val="1"/>
      </w:pPr>
      <w:r>
        <w:rPr>
          <w:rFonts w:ascii="Noto Naskh Arabic" w:hAnsi="Noto Naskh Arabic" w:cs="Noto Naskh Arabic"/>
          <w:sz w:val="23"/>
        </w:rPr>
        <w:t>إذا كان الإخوة في المسيح لا يملكون خصائص القيادة الطائفية، فكيف يسعون إلى الوصول إلى أشخاص جدد؟ وكيف يعاملونهم؟ وهل تجعلهم هذه الأمور طائفة خطرة؟</w:t>
      </w:r>
    </w:p>
    <w:p>
      <w:pPr>
        <w:spacing w:after="100" w:line="276" w:lineRule="auto"/>
        <w:jc w:val="right"/>
        <w:bidi w:val="1"/>
      </w:pPr>
      <w:r>
        <w:rPr>
          <w:rFonts w:ascii="Noto Naskh Arabic" w:hAnsi="Noto Naskh Arabic" w:cs="Noto Naskh Arabic"/>
          <w:sz w:val="23"/>
        </w:rPr>
        <w:t>تُستخدم وسائل متنوعة للإعلان عن معتقداتهم. فيعقدون اجتماعات منتظمة ومحاضرات وندوات ومناقشات تُطرح فيها موضوعات من الكتاب المقدس. ولديهم معارض متنقلة للكتاب المقدس تشرح أسباب الثقة بكلمة الله ودقتها. وينتجون كتباً ونشرات ومواد مرئية تتناول جوانب مختلفة من تعاليم الكتاب. وينظمون نشاطات تمتد أسبوعاً يركزون فيها جهودهم في منطقة جغرافية واحدة، مع فعاليات متنوعة تشجع الناس على التفكير في حياتهم وفي رسالة الإنجيل.</w:t>
      </w:r>
    </w:p>
    <w:p>
      <w:pPr>
        <w:spacing w:after="100" w:line="276" w:lineRule="auto"/>
        <w:jc w:val="right"/>
        <w:bidi w:val="1"/>
      </w:pPr>
      <w:r>
        <w:rPr>
          <w:rFonts w:ascii="Noto Naskh Arabic" w:hAnsi="Noto Naskh Arabic" w:cs="Noto Naskh Arabic"/>
          <w:sz w:val="23"/>
        </w:rPr>
        <w:t>والكتاب المقدس هو دائماً محور دعوتهم. فهم حريصون على مناقشة رسالته، ويتحدثون عن «تعاليم الكتاب المقدس» لا عن «تعاليم الإخوة في المسيح». ويشجعون كل شخص على البحث بنفسه وطرح الأسئلة واكتشاف المعلومات بنفسه. وقد شبّه يسوع الإنجيل بـ«لؤلؤة كثيرة الثمن» (متى 13:46)، ولذلك يعدّه الإخوة في المسيح أثمن ما في حياتهم.</w:t>
      </w:r>
    </w:p>
    <w:p>
      <w:pPr>
        <w:spacing w:after="100" w:line="276" w:lineRule="auto"/>
        <w:jc w:val="right"/>
        <w:bidi w:val="1"/>
      </w:pPr>
      <w:r>
        <w:rPr>
          <w:rFonts w:ascii="Noto Naskh Arabic" w:hAnsi="Noto Naskh Arabic" w:cs="Noto Naskh Arabic"/>
          <w:sz w:val="23"/>
        </w:rPr>
        <w:t>ولا يُطلب من أحد أن يلتزم بسرعة. بل يُعطى كل شخص وقتاً وافراً للتفكير بعناية في معنى قبول عرض الله الكريم للخلاص، وفي مسؤوليات التلمذة.</w:t>
      </w:r>
    </w:p>
    <w:p>
      <w:pPr>
        <w:spacing w:after="100" w:line="276" w:lineRule="auto"/>
        <w:jc w:val="right"/>
        <w:bidi w:val="1"/>
      </w:pPr>
      <w:r>
        <w:rPr>
          <w:rFonts w:ascii="Noto Naskh Arabic" w:hAnsi="Noto Naskh Arabic" w:cs="Noto Naskh Arabic"/>
          <w:sz w:val="23"/>
        </w:rPr>
        <w:t>كما أنهم لا يستهدفون فئة معينة من المجتمع. فلا يقصدون الشباب أو الأطفال وحدهم، ولا يركزون على النساء دون الرجال. وأي نشاط خاص بالأطفال، مثل مدارس الأحد، يكون مفتوحاً تماماً للوالدين أيضاً. ولا يُشجَّع أحد أبداً على ترك بيته وأسرته أو التخلي عن أمواله. وكجماعة لا يمارس الإخوة في المسيح نظام العشور، أي تقديم عشر الدخل، ولا يطلبونه من الداخلين إليهم. ولذلك فهم ليسوا جماعة ثرية، ولا تواجههم مشكلات الطمع والفساد التي قد تسببها الأموال الضخمة، ولا يوجد بينهم رجال دين يتقاضون رواتب.</w:t>
      </w:r>
    </w:p>
    <w:p>
      <w:pPr>
        <w:spacing w:after="100" w:line="276" w:lineRule="auto"/>
        <w:jc w:val="right"/>
        <w:bidi w:val="1"/>
      </w:pPr>
      <w:r>
        <w:rPr>
          <w:rFonts w:ascii="Noto Naskh Arabic" w:hAnsi="Noto Naskh Arabic" w:cs="Noto Naskh Arabic"/>
          <w:sz w:val="23"/>
        </w:rPr>
        <w:t>ولا توجد قواعد غذائية مفروضة. ونظراً للمخاطر المعروفة الناتجة عن الإدمان، يمتنع بعض الإخوة في المسيح عن الكحول، ويُرفض التدخين، ويُتوقع من الأعضاء الابتعاد عن المخدرات. لكن هذه في جوهرها قرارات شخصية. وهم يأخذون بجدية كلمات الرسول بولس: «الذي يأكل فللرب يأكل، لأنه يشكر الله. والذي لا يأكل فللرب لا يأكل ويشكر الله. لأن ليس أحد منا يعيش لذاته ولا أحد يموت لذاته... فإن عشنا فللرب نعيش وإن متنا فللرب نموت. فإن عشنا وإن متنا فللرب نحن» (رومية 14:6-8).</w:t>
      </w:r>
    </w:p>
    <w:p>
      <w:pPr>
        <w:spacing w:before="200" w:after="60"/>
        <w:jc w:val="right"/>
        <w:bidi w:val="1"/>
      </w:pPr>
      <w:r>
        <w:rPr>
          <w:rFonts w:ascii="Noto Naskh Arabic" w:hAnsi="Noto Naskh Arabic" w:cs="Noto Naskh Arabic"/>
          <w:b/>
          <w:sz w:val="28"/>
        </w:rPr>
        <w:t>النداءات العاطفية؟</w:t>
      </w:r>
    </w:p>
    <w:p>
      <w:pPr>
        <w:spacing w:after="100" w:line="276" w:lineRule="auto"/>
        <w:jc w:val="right"/>
        <w:bidi w:val="1"/>
      </w:pPr>
      <w:r>
        <w:rPr>
          <w:rFonts w:ascii="Noto Naskh Arabic" w:hAnsi="Noto Naskh Arabic" w:cs="Noto Naskh Arabic"/>
          <w:sz w:val="23"/>
        </w:rPr>
        <w:t>لا تعتمد اجتماعاتهم وخدماتهم على وسائل مصطنعة لغرس تعاليم الكتاب المقدس في القادمين الجدد. فعموماً تتكون الاجتماعات من ترانيم وقراءات من الكتاب المقدس وصلوات وكلمات قائمة على الكتاب. وهي هادئة ومنظمة وتعبدية. وأحياناً يُشجَّع النقاش المفتوح، كما تُرحَّب دائماً المناقشات والأسئلة الخاصة. ولا تتضمن خدمات الإخوة في المسيح ترديداً متكرراً للشعارات أو تصفيقاً منظماً أو رقصاً؛ وإنما تنشأ العاطفة، إن نشأت، من تأمل الشخص في رسالة الأسفار لا من «تقنيات» تستثيرها عمداً.</w:t>
      </w:r>
    </w:p>
    <w:p>
      <w:pPr>
        <w:spacing w:after="100" w:line="276" w:lineRule="auto"/>
        <w:jc w:val="right"/>
        <w:bidi w:val="1"/>
      </w:pPr>
      <w:r>
        <w:rPr>
          <w:rFonts w:ascii="Noto Naskh Arabic" w:hAnsi="Noto Naskh Arabic" w:cs="Noto Naskh Arabic"/>
          <w:sz w:val="23"/>
        </w:rPr>
        <w:t>تدفع الطوائف الخطرة أعضاءها إلى الانفصال عن المجتمع المحيط. ويظهر ذلك أحياناً في الملابس التي يُشجَّعون أو يُجبرون على ارتدائها. فالأميش في أمريكا الشمالية، مثلاً، مع أنهم لا يظهرون السمات الأخرى للطوائف الخطرة، يتعمدون ارتداء ملابس سوداء قديمة الطراز. وتفرض جماعات أخرى بدلات داكنة أو تنانير طويلة أو أغطية للرأس. وفي الحالات المتطرفة لا تكون الملابس إلا بداية انفصال كامل عن المجتمع، إذ يُتوقع من الأعضاء العيش في سكن جماعي والعمل فقط مع أعضاء الجماعة وحصر الاتصال بغير المؤمنين في أضيق الحدود.</w:t>
      </w:r>
    </w:p>
    <w:p>
      <w:pPr>
        <w:spacing w:after="100" w:line="276" w:lineRule="auto"/>
        <w:jc w:val="right"/>
        <w:bidi w:val="1"/>
      </w:pPr>
      <w:r>
        <w:rPr>
          <w:rFonts w:ascii="Noto Naskh Arabic" w:hAnsi="Noto Naskh Arabic" w:cs="Noto Naskh Arabic"/>
          <w:sz w:val="23"/>
        </w:rPr>
        <w:t>ولا يمارس الإخوة في المسيح أياً من هذه الأساليب. وهم عموماً محافظون في ملابسهم ويتجنبون الأزياء الفاضحة والمستفزة، لكن اختيار الملابس متروك تماماً لضمير الفرد. ووفقاً لتعليم الرسول (1 كورنثوس 11:1-16) تغطي النساء رؤوسهن عند العبادة، غير أن نوع غطاء الرأس متروك لكل واحدة منهن.</w:t>
      </w:r>
    </w:p>
    <w:p>
      <w:pPr>
        <w:spacing w:after="100" w:line="276" w:lineRule="auto"/>
        <w:jc w:val="right"/>
        <w:bidi w:val="1"/>
      </w:pPr>
      <w:r>
        <w:rPr>
          <w:rFonts w:ascii="Noto Naskh Arabic" w:hAnsi="Noto Naskh Arabic" w:cs="Noto Naskh Arabic"/>
          <w:sz w:val="23"/>
        </w:rPr>
        <w:t>أما المهن التي تصطدم بضميرهم، مثل الانضمام إلى القوات المسلحة أو خدمة الشرطة، فلا يختارونها. وباستثناء ذلك، يوجد الإخوة في المسيح في مختلف ميادين الحياة والمهن والحرف: من المزارعين والصيادين إلى الصيادلة وغيرهم. وقد يكون أحدهم يسكن بجوارك أو يعمل إلى جانبك. وسيدهم وربهم الحقيقي هو الرب يسوع المسيح، لكنه قال: «أعطوا إذاً ما لقيصر لقيصر وما لله لله» (متى 22:21)، ولذلك يسعون بجد لأن يكونوا مواطنين صالحين أمناء يحترمون القانون.</w:t>
      </w:r>
    </w:p>
    <w:p>
      <w:pPr>
        <w:spacing w:before="200" w:after="60"/>
        <w:jc w:val="right"/>
        <w:bidi w:val="1"/>
      </w:pPr>
      <w:r>
        <w:rPr>
          <w:rFonts w:ascii="Noto Naskh Arabic" w:hAnsi="Noto Naskh Arabic" w:cs="Noto Naskh Arabic"/>
          <w:b/>
          <w:sz w:val="28"/>
        </w:rPr>
        <w:t>مغادرة الطائفة</w:t>
      </w:r>
    </w:p>
    <w:p>
      <w:pPr>
        <w:spacing w:after="100" w:line="276" w:lineRule="auto"/>
        <w:jc w:val="right"/>
        <w:bidi w:val="1"/>
      </w:pPr>
      <w:r>
        <w:rPr>
          <w:rFonts w:ascii="Noto Naskh Arabic" w:hAnsi="Noto Naskh Arabic" w:cs="Noto Naskh Arabic"/>
          <w:sz w:val="23"/>
        </w:rPr>
        <w:t>من خصائص الطوائف الخطرة سيطرتها غير المعقولة على أعضائها. فيُمارَس ضغط عاطفي كبير على من يريد ترك الجماعة. وإذا قاوم هذا الضغط وقطع علاقته الرسمية بها تماماً، قد يُنبذ كلياً ويُعامل كمنبوذ. وتنتهي كل علاقة اجتماعية معه ويُنظر إليه كأنه مات.</w:t>
      </w:r>
    </w:p>
    <w:p>
      <w:pPr>
        <w:spacing w:after="100" w:line="276" w:lineRule="auto"/>
        <w:jc w:val="right"/>
        <w:bidi w:val="1"/>
      </w:pPr>
      <w:r>
        <w:rPr>
          <w:rFonts w:ascii="Noto Naskh Arabic" w:hAnsi="Noto Naskh Arabic" w:cs="Noto Naskh Arabic"/>
          <w:sz w:val="23"/>
        </w:rPr>
        <w:t>أما إذا أراد أحد أن يترك الإخوة في المسيح فهو حر في ذلك. ومن الطبيعي أن يرغب الأعضاء الآخرون في مناقشة قراره معه، لكنهم لا يفرضون وجودهم عليه ويحترمون القرار الذي اتخذه. وإذا كان للعضو أسرة لا تشاركه معتقداته فلا يُشجَّع على الانفصال عنها، بل على أن يبرهن بسلوكه أن إيمانه جعله أكثر مراعاة ومحبة.</w:t>
      </w:r>
    </w:p>
    <w:p>
      <w:pPr>
        <w:spacing w:before="200" w:after="60"/>
        <w:jc w:val="right"/>
        <w:bidi w:val="1"/>
      </w:pPr>
      <w:r>
        <w:rPr>
          <w:rFonts w:ascii="Noto Naskh Arabic" w:hAnsi="Noto Naskh Arabic" w:cs="Noto Naskh Arabic"/>
          <w:b/>
          <w:sz w:val="28"/>
        </w:rPr>
        <w:t>مكافحو الطوائف</w:t>
      </w:r>
    </w:p>
    <w:p>
      <w:pPr>
        <w:spacing w:after="100" w:line="276" w:lineRule="auto"/>
        <w:jc w:val="right"/>
        <w:bidi w:val="1"/>
      </w:pPr>
      <w:r>
        <w:rPr>
          <w:rFonts w:ascii="Noto Naskh Arabic" w:hAnsi="Noto Naskh Arabic" w:cs="Noto Naskh Arabic"/>
          <w:sz w:val="23"/>
        </w:rPr>
        <w:t>إذن فالسمات الرئيسية التي تحدد ما إذا كانت حركة ما طائفة خطرة، أي القيادة المتسلطة والسيطرة على العقل والانسحاب من المجتمع، لا تنطبق على الإخوة في المسيح. فلماذا ترد الإشارة إليهم أحياناً في كتب عن الطوائف، أو في التحذيرات التي تظهر بعد حوادث من النوع المذكور في بداية هذا الكتيب؟</w:t>
      </w:r>
    </w:p>
    <w:p>
      <w:pPr>
        <w:spacing w:after="100" w:line="276" w:lineRule="auto"/>
        <w:jc w:val="right"/>
        <w:bidi w:val="1"/>
      </w:pPr>
      <w:r>
        <w:rPr>
          <w:rFonts w:ascii="Noto Naskh Arabic" w:hAnsi="Noto Naskh Arabic" w:cs="Noto Naskh Arabic"/>
          <w:sz w:val="23"/>
        </w:rPr>
        <w:t>إن قدراً كبيراً من المواد المكتوبة عن الطوائف يأتي من كنائس «مسيحية» إنجيلية لديها منظمات تقول إنها «تكافح الطوائف». والواقع أن بعضها منظمات تبشيرية متنكرة، تظهر أحياناً في صورة جماعات لمساعدة ضحايا الطوائف وتستخدم أساليب التخويف لترويج تعاليمها. ومن المفارقات أن بعض السمات الأساسية التي تميز الطوائف الخطرة تظهر أحياناً في ترتيباتها هي نفسها. فمن المعروف مثلاً أن لديها قادة ذوي جاذبية شخصية شديدة، قد يصبحون نجوماً في التلفزيون والإعلام. وتعقد مؤتمرات ضخمة تستخدم فيها الموسيقى والترديد والتصفيق والرقص لاستثارة المشاعر. وكثيراً ما تنتهي بنداءات مشحونة من نوع «تقدموا الآن واخلصوا»، أي الالتزام الفوري بمعتقدات المنظمة، دون إتاحة فرصة كافية لتقييم الرسالة بهدوء ومنطق.</w:t>
      </w:r>
    </w:p>
    <w:p>
      <w:pPr>
        <w:spacing w:before="200" w:after="60"/>
        <w:jc w:val="right"/>
        <w:bidi w:val="1"/>
      </w:pPr>
      <w:r>
        <w:rPr>
          <w:rFonts w:ascii="Noto Naskh Arabic" w:hAnsi="Noto Naskh Arabic" w:cs="Noto Naskh Arabic"/>
          <w:b/>
          <w:sz w:val="28"/>
        </w:rPr>
        <w:t>تحدّي تعاليم الكتاب المقدس</w:t>
      </w:r>
    </w:p>
    <w:p>
      <w:pPr>
        <w:spacing w:after="100" w:line="276" w:lineRule="auto"/>
        <w:jc w:val="right"/>
        <w:bidi w:val="1"/>
      </w:pPr>
      <w:r>
        <w:rPr>
          <w:rFonts w:ascii="Noto Naskh Arabic" w:hAnsi="Noto Naskh Arabic" w:cs="Noto Naskh Arabic"/>
          <w:sz w:val="23"/>
        </w:rPr>
        <w:t>لا يعني هذا القول إن تلك الكنائس طوائف خطرة؛ فمن الخطأ القفز إلى هذا الاستنتاج. لكن توجد دلائل قوية على سلوك وتنظيم يشبه بعض خصائص الطوائف، وهو سلوك يمكن إذا أسيء استعماله أن يؤدي إلى الصعوبات التي وصفناها. وعندما يصف بعضهم الإخوة في المسيح بأنهم طائفة خطرة فغالباً لأن تعاليم الكتاب المقدس كما يشرحها الإخوة في المسيح غير مقبولة لديهم. ومن الأسهل رفض جماعة بوصفها خطراً على الضعفاء في المجتمع من مواجهة التحدي الذي تطرحه تعاليمها.</w:t>
      </w:r>
    </w:p>
    <w:p>
      <w:pPr>
        <w:spacing w:after="100" w:line="276" w:lineRule="auto"/>
        <w:jc w:val="right"/>
        <w:bidi w:val="1"/>
      </w:pPr>
      <w:r>
        <w:rPr>
          <w:rFonts w:ascii="Noto Naskh Arabic" w:hAnsi="Noto Naskh Arabic" w:cs="Noto Naskh Arabic"/>
          <w:sz w:val="23"/>
        </w:rPr>
        <w:t>ولا يطلب الإخوة في المسيح من أحد أن يقبل كلامهم دون أن يفحص كل ما يسمعه على ضوء تعليم الكتاب المقدس. وينبغي تطبيق الاختبار نفسه على كل من يقترح أن تتخذ حياتنا اتجاهاً جديداً. ويتحدث الكتاب المقدس باستحسان واضح عن سكان مدينة بيرية في مكدونية: «وكان هؤلاء أشرف من الذين في تسالونيكي، فقبلوا الكلمة بكل نشاط فاحصين الكتب كل يوم: هل هذه الأمور هكذا؟» (أعمال 17:11).</w:t>
      </w:r>
    </w:p>
    <w:p>
      <w:pPr>
        <w:spacing w:after="100" w:line="276" w:lineRule="auto"/>
        <w:jc w:val="right"/>
        <w:bidi w:val="1"/>
      </w:pPr>
      <w:r>
        <w:rPr>
          <w:rFonts w:ascii="Noto Naskh Arabic" w:hAnsi="Noto Naskh Arabic" w:cs="Noto Naskh Arabic"/>
          <w:sz w:val="23"/>
        </w:rPr>
        <w:t>وهذا تحدّ يستحق أن نقبله. ارجع إلى الكتاب المقدس، فقد قال يسوع: «فتشوا الكتب لأنكم تظنون أن لكم فيها حياة أبدية، وهي التي تشهد لي» (يوحنا 5:39).</w:t>
      </w:r>
    </w:p>
    <w:p>
      <w:pPr>
        <w:spacing w:after="100" w:line="276" w:lineRule="auto"/>
        <w:jc w:val="right"/>
        <w:bidi w:val="1"/>
      </w:pPr>
      <w:r>
        <w:rPr>
          <w:rFonts w:ascii="Noto Naskh Arabic" w:hAnsi="Noto Naskh Arabic" w:cs="Noto Naskh Arabic"/>
          <w:sz w:val="23"/>
        </w:rPr>
        <w:t>— مايكل أشتون</w:t>
      </w:r>
    </w:p>
    <w:p>
      <w:pPr>
        <w:jc w:val="right"/>
        <w:bidi w:val="1"/>
      </w:pPr>
      <w:r>
        <w:rPr>
          <w:rFonts w:ascii="Noto Naskh Arabic" w:hAnsi="Noto Naskh Arabic" w:cs="Noto Naskh Arabic"/>
          <w:i/>
          <w:sz w:val="20"/>
        </w:rPr>
        <w:t>يهتم هذا الكتيب فقط بالنظر بهدوء وموضوعية إلى مفهوم الفرق والطوائف الخطرة، وليس بمهاجمة معتقدات أو ممارسات جماعة معينة. ويتمسك الإخوة في المسيح بإخلاص بمعتقدات تختلف عن سائر الجماعات «المسيحية»، وهناك منشورات أخرى تشرح هذه المعتقدات. أما تلك الاختلافات المحددة فليست موضوع هذا الكتيب.</w:t>
      </w:r>
    </w:p>
    <w:sectPr w:rsidR="00FC693F" w:rsidRPr="0006063C" w:rsidSect="00034616">
      <w:pgSz w:w="12240" w:h="15840"/>
      <w:pgMar w:top="840" w:right="960" w:bottom="840" w:left="9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Naskh Arabic" w:hAnsi="Noto Naskh Arabic" w:cs="Noto Naskh Arabic"/>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خطر الطوائف الدينية</dc:title>
  <dc:subject>ترجمة عربية لكتيب The Danger of Cults</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