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p>
      <w:pPr>
        <w:jc w:val="center"/>
        <w:bidi w:val="1"/>
      </w:pPr>
      <w:r>
        <w:rPr>
          <w:rFonts w:ascii="Noto Naskh Arabic" w:hAnsi="Noto Naskh Arabic" w:cs="Noto Naskh Arabic"/>
          <w:b/>
          <w:sz w:val="40"/>
        </w:rPr>
        <w:t>لماذا يسمح الله بالمعاناة؟</w:t>
      </w:r>
    </w:p>
    <w:p>
      <w:pPr>
        <w:jc w:val="center"/>
        <w:bidi w:val="1"/>
      </w:pPr>
      <w:r>
        <w:rPr>
          <w:rFonts w:ascii="Noto Naskh Arabic" w:hAnsi="Noto Naskh Arabic" w:cs="Noto Naskh Arabic"/>
          <w:b/>
          <w:sz w:val="28"/>
        </w:rPr>
        <w:t>جواب الكتاب المقدس عن المأساة البشرية</w:t>
      </w:r>
    </w:p>
    <w:p>
      <w:pPr>
        <w:pStyle w:val="ListBullet"/>
        <w:jc w:val="right"/>
        <w:bidi w:val="1"/>
      </w:pPr>
      <w:r>
        <w:rPr>
          <w:rFonts w:ascii="Noto Naskh Arabic" w:hAnsi="Noto Naskh Arabic" w:cs="Noto Naskh Arabic"/>
          <w:sz w:val="22"/>
        </w:rPr>
        <w:t>حقائق الحياة</w:t>
      </w:r>
    </w:p>
    <w:p>
      <w:pPr>
        <w:pStyle w:val="ListBullet"/>
        <w:jc w:val="right"/>
        <w:bidi w:val="1"/>
      </w:pPr>
      <w:r>
        <w:rPr>
          <w:rFonts w:ascii="Noto Naskh Arabic" w:hAnsi="Noto Naskh Arabic" w:cs="Noto Naskh Arabic"/>
          <w:sz w:val="22"/>
        </w:rPr>
        <w:t>هل ينبغي إنقاذ الناس من أنفسهم؟</w:t>
      </w:r>
    </w:p>
    <w:p>
      <w:pPr>
        <w:pStyle w:val="ListBullet"/>
        <w:jc w:val="right"/>
        <w:bidi w:val="1"/>
      </w:pPr>
      <w:r>
        <w:rPr>
          <w:rFonts w:ascii="Noto Naskh Arabic" w:hAnsi="Noto Naskh Arabic" w:cs="Noto Naskh Arabic"/>
          <w:sz w:val="22"/>
        </w:rPr>
        <w:t>شرّ أم عَرَض؟</w:t>
      </w:r>
    </w:p>
    <w:p>
      <w:pPr>
        <w:pStyle w:val="ListBullet"/>
        <w:jc w:val="right"/>
        <w:bidi w:val="1"/>
      </w:pPr>
      <w:r>
        <w:rPr>
          <w:rFonts w:ascii="Noto Naskh Arabic" w:hAnsi="Noto Naskh Arabic" w:cs="Noto Naskh Arabic"/>
          <w:sz w:val="22"/>
        </w:rPr>
        <w:t>اختبار رجل تقي</w:t>
      </w:r>
    </w:p>
    <w:p>
      <w:pPr>
        <w:pStyle w:val="ListBullet"/>
        <w:jc w:val="right"/>
        <w:bidi w:val="1"/>
      </w:pPr>
      <w:r>
        <w:rPr>
          <w:rFonts w:ascii="Noto Naskh Arabic" w:hAnsi="Noto Naskh Arabic" w:cs="Noto Naskh Arabic"/>
          <w:sz w:val="22"/>
        </w:rPr>
        <w:t>المشكلة المؤلمة</w:t>
      </w:r>
    </w:p>
    <w:p>
      <w:pPr>
        <w:pStyle w:val="ListBullet"/>
        <w:jc w:val="right"/>
        <w:bidi w:val="1"/>
      </w:pPr>
      <w:r>
        <w:rPr>
          <w:rFonts w:ascii="Noto Naskh Arabic" w:hAnsi="Noto Naskh Arabic" w:cs="Noto Naskh Arabic"/>
          <w:sz w:val="22"/>
        </w:rPr>
        <w:t>الله يتكلم إلى الإنسان</w:t>
      </w:r>
    </w:p>
    <w:p>
      <w:pPr>
        <w:pStyle w:val="ListBullet"/>
        <w:jc w:val="right"/>
        <w:bidi w:val="1"/>
      </w:pPr>
      <w:r>
        <w:rPr>
          <w:rFonts w:ascii="Noto Naskh Arabic" w:hAnsi="Noto Naskh Arabic" w:cs="Noto Naskh Arabic"/>
          <w:sz w:val="22"/>
        </w:rPr>
        <w:t>عمل الله مع الإنسان</w:t>
      </w:r>
    </w:p>
    <w:p>
      <w:pPr>
        <w:pStyle w:val="ListBullet"/>
        <w:jc w:val="right"/>
        <w:bidi w:val="1"/>
      </w:pPr>
      <w:r>
        <w:rPr>
          <w:rFonts w:ascii="Noto Naskh Arabic" w:hAnsi="Noto Naskh Arabic" w:cs="Noto Naskh Arabic"/>
          <w:sz w:val="22"/>
        </w:rPr>
        <w:t>«هل مجاناً يتقي أيوب الله؟»</w:t>
      </w:r>
    </w:p>
    <w:p>
      <w:pPr>
        <w:pStyle w:val="ListBullet"/>
        <w:jc w:val="right"/>
        <w:bidi w:val="1"/>
      </w:pPr>
      <w:r>
        <w:rPr>
          <w:rFonts w:ascii="Noto Naskh Arabic" w:hAnsi="Noto Naskh Arabic" w:cs="Noto Naskh Arabic"/>
          <w:sz w:val="22"/>
        </w:rPr>
        <w:t>بعض الاستنتاجات</w:t>
      </w:r>
    </w:p>
    <w:p>
      <w:pPr>
        <w:pStyle w:val="ListBullet"/>
        <w:jc w:val="right"/>
        <w:bidi w:val="1"/>
      </w:pPr>
      <w:r>
        <w:rPr>
          <w:rFonts w:ascii="Noto Naskh Arabic" w:hAnsi="Noto Naskh Arabic" w:cs="Noto Naskh Arabic"/>
          <w:sz w:val="22"/>
        </w:rPr>
        <w:t>تأديب إلهي</w:t>
      </w:r>
    </w:p>
    <w:p>
      <w:pPr>
        <w:pStyle w:val="ListBullet"/>
        <w:jc w:val="right"/>
        <w:bidi w:val="1"/>
      </w:pPr>
      <w:r>
        <w:rPr>
          <w:rFonts w:ascii="Noto Naskh Arabic" w:hAnsi="Noto Naskh Arabic" w:cs="Noto Naskh Arabic"/>
          <w:sz w:val="22"/>
        </w:rPr>
        <w:t>هل يتألم الله؟</w:t>
      </w:r>
    </w:p>
    <w:p>
      <w:pPr>
        <w:pStyle w:val="ListBullet"/>
        <w:jc w:val="right"/>
        <w:bidi w:val="1"/>
      </w:pPr>
      <w:r>
        <w:rPr>
          <w:rFonts w:ascii="Noto Naskh Arabic" w:hAnsi="Noto Naskh Arabic" w:cs="Noto Naskh Arabic"/>
          <w:sz w:val="22"/>
        </w:rPr>
        <w:t>لماذا لا يتدخل الله؟</w:t>
      </w:r>
    </w:p>
    <w:p>
      <w:pPr>
        <w:pStyle w:val="ListBullet"/>
        <w:jc w:val="right"/>
        <w:bidi w:val="1"/>
      </w:pPr>
      <w:r>
        <w:rPr>
          <w:rFonts w:ascii="Noto Naskh Arabic" w:hAnsi="Noto Naskh Arabic" w:cs="Noto Naskh Arabic"/>
          <w:sz w:val="22"/>
        </w:rPr>
        <w:t>أرسل الله ابنه</w:t>
      </w:r>
    </w:p>
    <w:p>
      <w:pPr>
        <w:pStyle w:val="ListBullet"/>
        <w:jc w:val="right"/>
        <w:bidi w:val="1"/>
      </w:pPr>
      <w:r>
        <w:rPr>
          <w:rFonts w:ascii="Noto Naskh Arabic" w:hAnsi="Noto Naskh Arabic" w:cs="Noto Naskh Arabic"/>
          <w:sz w:val="22"/>
        </w:rPr>
        <w:t>الكمال من خلال الألم</w:t>
      </w:r>
    </w:p>
    <w:p>
      <w:pPr>
        <w:pStyle w:val="ListBullet"/>
        <w:jc w:val="right"/>
        <w:bidi w:val="1"/>
      </w:pPr>
      <w:r>
        <w:rPr>
          <w:rFonts w:ascii="Noto Naskh Arabic" w:hAnsi="Noto Naskh Arabic" w:cs="Noto Naskh Arabic"/>
          <w:sz w:val="22"/>
        </w:rPr>
        <w:t>«شركاء الطبيعة الإلهية»</w:t>
      </w:r>
    </w:p>
    <w:p>
      <w:pPr>
        <w:pStyle w:val="ListBullet"/>
        <w:jc w:val="right"/>
        <w:bidi w:val="1"/>
      </w:pPr>
      <w:r>
        <w:rPr>
          <w:rFonts w:ascii="Noto Naskh Arabic" w:hAnsi="Noto Naskh Arabic" w:cs="Noto Naskh Arabic"/>
          <w:sz w:val="22"/>
        </w:rPr>
        <w:t>«كل شيء جديد»</w:t>
      </w:r>
    </w:p>
    <w:p>
      <w:pPr>
        <w:spacing w:after="100"/>
        <w:jc w:val="right"/>
        <w:bidi w:val="1"/>
      </w:pPr>
      <w:r>
        <w:rPr>
          <w:rFonts w:ascii="Noto Naskh Arabic" w:hAnsi="Noto Naskh Arabic" w:cs="Noto Naskh Arabic"/>
          <w:b w:val="0"/>
          <w:i w:val="0"/>
          <w:sz w:val="22"/>
        </w:rPr>
        <w:t>المعاناة مشكلة في الحياة تمس كل إنسان. يولد طفل أعمى أو مشوهاً أو ذا إعاقة عقلية، فيبرز السؤال: لماذا؟ فالطفل لم يفعل شراً.</w:t>
      </w:r>
    </w:p>
    <w:p>
      <w:pPr>
        <w:spacing w:after="100"/>
        <w:jc w:val="right"/>
        <w:bidi w:val="1"/>
      </w:pPr>
      <w:r>
        <w:rPr>
          <w:rFonts w:ascii="Noto Naskh Arabic" w:hAnsi="Noto Naskh Arabic" w:cs="Noto Naskh Arabic"/>
          <w:b w:val="0"/>
          <w:i w:val="0"/>
          <w:sz w:val="22"/>
        </w:rPr>
        <w:t>ورجل أو امرأة حسن الخلق وفي ريعان العمر يعاني ألماً شديداً بسبب مرض لا رجاء في شفائه ولا ينتهي إلا بالموت. لماذا هو؟ لماذا هي؟ هؤلاء هم الأشخاص الذين يصعب الاستغناء عنهم أكثر من غيرهم.</w:t>
      </w:r>
    </w:p>
    <w:p>
      <w:pPr>
        <w:spacing w:after="100"/>
        <w:jc w:val="right"/>
        <w:bidi w:val="1"/>
      </w:pPr>
      <w:r>
        <w:rPr>
          <w:rFonts w:ascii="Noto Naskh Arabic" w:hAnsi="Noto Naskh Arabic" w:cs="Noto Naskh Arabic"/>
          <w:b w:val="0"/>
          <w:i w:val="0"/>
          <w:sz w:val="22"/>
        </w:rPr>
        <w:t>وملايين في العالم يعانون شبه المجاعة والمرض في بلدان كثيفة السكان قليلة الخصوبة. وآخرون يهلكون أو يفقدون بيوتهم بسبب الفيضانات والزلازل. لماذا ينبغي أن يعانوا؟</w:t>
      </w:r>
    </w:p>
    <w:p>
      <w:pPr>
        <w:spacing w:after="100"/>
        <w:jc w:val="right"/>
        <w:bidi w:val="1"/>
      </w:pPr>
      <w:r>
        <w:rPr>
          <w:rFonts w:ascii="Noto Naskh Arabic" w:hAnsi="Noto Naskh Arabic" w:cs="Noto Naskh Arabic"/>
          <w:b w:val="0"/>
          <w:i w:val="0"/>
          <w:sz w:val="22"/>
        </w:rPr>
        <w:t>وقد فُرض الألم والتعذيب والموت على ملايين العاجزين بسبب استبداد الإنسان ووحشية الحروب الحديثة. وتضيع أعداد لا تحصى من الأرواح في أعمال الإرهاب والقسوة والخطف. وكانت الحوادث موجودة دائماً، لكن حجم كوارث اليوم والمصائب الطبيعية كثيراً ما يكون ساحقاً: تتحطم طائرة ركاب، تنفجر منصة نفط، تحاصر النار مئات في قطار تحت الأرض. فيسأل الناس: لماذا يسمح الله بهذا؟</w:t>
      </w:r>
    </w:p>
    <w:p>
      <w:pPr>
        <w:spacing w:after="100"/>
        <w:jc w:val="right"/>
        <w:bidi w:val="1"/>
      </w:pPr>
      <w:r>
        <w:rPr>
          <w:rFonts w:ascii="Noto Naskh Arabic" w:hAnsi="Noto Naskh Arabic" w:cs="Noto Naskh Arabic"/>
          <w:b w:val="0"/>
          <w:i w:val="0"/>
          <w:sz w:val="22"/>
        </w:rPr>
        <w:t>تتبادر هذه الأسئلة بسهولة إلى الذهن وتبدو في ظاهرها منطقية، لكن النظرة الصريحة تكشف أنها تحمل افتراضات معينة. فهي تفترض أن وجود المعاناة في الحياة البشرية لا ينسجم إما مع قدرة الله أو مع محبته: فإن كان إله محبة فإما أنه لا يملك القدرة على منع المعاناة، أو إن كان يملك القدرة فإنه لا يريد منعها، وفي هذه الحالة لا يكون إله محبة. ويُفترض أن منع المعاناة، ولا سيما حين تصيب الأبرياء في الظاهر، شيء ينبغي أن نتوقعه من إله محبة وقادر على كل شيء. فهل هذه الافتراضات صحيحة؟</w:t>
      </w:r>
    </w:p>
    <w:p>
      <w:pPr>
        <w:spacing w:before="200" w:after="80"/>
        <w:jc w:val="right"/>
        <w:bidi w:val="1"/>
      </w:pPr>
      <w:r>
        <w:rPr>
          <w:rFonts w:ascii="Noto Naskh Arabic" w:hAnsi="Noto Naskh Arabic" w:cs="Noto Naskh Arabic"/>
          <w:b/>
          <w:sz w:val="28"/>
        </w:rPr>
        <w:t>حقائق الحياة</w:t>
      </w:r>
    </w:p>
    <w:p>
      <w:pPr>
        <w:spacing w:after="100"/>
        <w:jc w:val="right"/>
        <w:bidi w:val="1"/>
      </w:pPr>
      <w:r>
        <w:rPr>
          <w:rFonts w:ascii="Noto Naskh Arabic" w:hAnsi="Noto Naskh Arabic" w:cs="Noto Naskh Arabic"/>
          <w:b w:val="0"/>
          <w:i w:val="0"/>
          <w:sz w:val="22"/>
        </w:rPr>
        <w:t>قبل أن نصدر حكماً، يجب أن نضع في الاعتبار بعض الحقائق عن الحياة:</w:t>
      </w:r>
    </w:p>
    <w:p>
      <w:pPr>
        <w:spacing w:after="100"/>
        <w:jc w:val="right"/>
        <w:bidi w:val="1"/>
      </w:pPr>
      <w:r>
        <w:rPr>
          <w:rFonts w:ascii="Noto Naskh Arabic" w:hAnsi="Noto Naskh Arabic" w:cs="Noto Naskh Arabic"/>
          <w:b w:val="0"/>
          <w:i w:val="0"/>
          <w:sz w:val="22"/>
        </w:rPr>
        <w:t>1. يعيش الإنسان في كون يقوم على السبب والنتيجة، ونتائج بعض الأسباب لا يمكن الهروب منها. فالنار تحرق، والماء يغرق، والجراثيم الممرِضة تدمّر. ولهذه الحقائق آثار أخلاقية. يعيش الإنسان في كون لا مفر فيه من نتائج أفعاله، ولذلك لا مفر أيضاً من مسؤوليته عما يفعل. ولولا ثقل «القانون الطبيعي» هذا لأمكن للإنسان أن يفعل ما يشاء دون عقوبة، ولما كانت هناك مسؤولية. وقد صنع الله الكون بهذه الصورة لأنه إله أخلاقي يجعل البشر مسؤولين ويعطيهم حرية الإرادة ليختاروا كيف يتصرفون.</w:t>
      </w:r>
    </w:p>
    <w:p>
      <w:pPr>
        <w:spacing w:after="100"/>
        <w:jc w:val="right"/>
        <w:bidi w:val="1"/>
      </w:pPr>
      <w:r>
        <w:rPr>
          <w:rFonts w:ascii="Noto Naskh Arabic" w:hAnsi="Noto Naskh Arabic" w:cs="Noto Naskh Arabic"/>
          <w:b w:val="0"/>
          <w:i w:val="0"/>
          <w:sz w:val="22"/>
        </w:rPr>
        <w:t>2. إن إهمال الإنسان لحياته وإساءة استعمالها أفسدا مجرى الحياة البشرية نفسه، وخلّفا شروراً تنتقل إلى الأجيال التالية. وقد تظهر هذه، مرة أخرى ضمن عمل القانون الطبيعي، في صورة نقاط ضعف وراثية أو استعدادات للمرض. فمادة الحياة نفسها قد تتأثر وهي تنتقل من جيل إلى جيل.</w:t>
      </w:r>
    </w:p>
    <w:p>
      <w:pPr>
        <w:spacing w:after="100"/>
        <w:jc w:val="right"/>
        <w:bidi w:val="1"/>
      </w:pPr>
      <w:r>
        <w:rPr>
          <w:rFonts w:ascii="Noto Naskh Arabic" w:hAnsi="Noto Naskh Arabic" w:cs="Noto Naskh Arabic"/>
          <w:b w:val="0"/>
          <w:i w:val="0"/>
          <w:sz w:val="22"/>
        </w:rPr>
        <w:t>3. نتائج أعمال الإنسان ليست مادية مباشرة فقط. فالشرور الاجتماعية والسياسية التي صنعها البشر عبر التاريخ خلّفت عبئاً متراكماً على الأجيال اللاحقة. والناس اليوم عالقون في شبكة نتائج الماضي، وحتى حين يحاولون تصحيح شر ما يظهر شر آخر: «فإن الخليقة كلها تئن وتتمخض معاً إلى الآن» (رومية 8:22).</w:t>
      </w:r>
    </w:p>
    <w:p>
      <w:pPr>
        <w:spacing w:before="200" w:after="80"/>
        <w:jc w:val="right"/>
        <w:bidi w:val="1"/>
      </w:pPr>
      <w:r>
        <w:rPr>
          <w:rFonts w:ascii="Noto Naskh Arabic" w:hAnsi="Noto Naskh Arabic" w:cs="Noto Naskh Arabic"/>
          <w:b/>
          <w:sz w:val="28"/>
        </w:rPr>
        <w:t>هل ينبغي إنقاذ الناس من أنفسهم؟</w:t>
      </w:r>
    </w:p>
    <w:p>
      <w:pPr>
        <w:spacing w:after="100"/>
        <w:jc w:val="right"/>
        <w:bidi w:val="1"/>
      </w:pPr>
      <w:r>
        <w:rPr>
          <w:rFonts w:ascii="Noto Naskh Arabic" w:hAnsi="Noto Naskh Arabic" w:cs="Noto Naskh Arabic"/>
          <w:b w:val="0"/>
          <w:i w:val="0"/>
          <w:sz w:val="22"/>
        </w:rPr>
        <w:t>إذا أخذنا هذه الحقائق في الاعتبار، فعلينا أن نسأل: ماذا نطلب حقاً عندما نطلب من الله أن يزيل المعاناة؟ ألسنا نطلب أن يقوم الله بـ(أ) تعليق عمل القانون الطبيعي، و(ب) تحويل نتائج الوراثة، و(ج) إبعاد آثار وحشية الإنسان تجاه الإنسان؟ وهل يحق لنا أن نتوقع من الله أن ينقذ البشر من نتائج أفعالهم؟ وهل سيكون الكون أخلاقياً لو فعل ذلك؟</w:t>
      </w:r>
    </w:p>
    <w:p>
      <w:pPr>
        <w:spacing w:after="100"/>
        <w:jc w:val="right"/>
        <w:bidi w:val="1"/>
      </w:pPr>
      <w:r>
        <w:rPr>
          <w:rFonts w:ascii="Noto Naskh Arabic" w:hAnsi="Noto Naskh Arabic" w:cs="Noto Naskh Arabic"/>
          <w:b w:val="0"/>
          <w:i w:val="0"/>
          <w:sz w:val="22"/>
        </w:rPr>
        <w:t>هذه الأسئلة تنطبق فقط على الحالات التي تكون يد الإنسان متورطة فيها. أما الزلازل والعواصف والمجاعات والفيضانات فيُطلق عليها أحياناً «أعمال الله» لأنه لا يوجد في العادة تفسير بشري مباشر لحدوثها. وإذا تجاوزنا أفعال الإنسان ونظرنا إلى الكوارث الطبيعية وجدنا أنها تصيب الجميع، الأبرياء والمذنبين على السواء. وبمجرد أن نسأل لماذا يتألم الأبرياء في هذه الكوارث، تظهر معضلة أخرى: هل نقول إن الكارثة ينبغي أن تعمل بصورة انتقائية، فتبحث فقط عمن يستحقون الألم؟</w:t>
      </w:r>
    </w:p>
    <w:p>
      <w:pPr>
        <w:spacing w:before="200" w:after="80"/>
        <w:jc w:val="right"/>
        <w:bidi w:val="1"/>
      </w:pPr>
      <w:r>
        <w:rPr>
          <w:rFonts w:ascii="Noto Naskh Arabic" w:hAnsi="Noto Naskh Arabic" w:cs="Noto Naskh Arabic"/>
          <w:b/>
          <w:sz w:val="28"/>
        </w:rPr>
        <w:t>شرّ أم عَرَض؟</w:t>
      </w:r>
    </w:p>
    <w:p>
      <w:pPr>
        <w:spacing w:after="100"/>
        <w:jc w:val="right"/>
        <w:bidi w:val="1"/>
      </w:pPr>
      <w:r>
        <w:rPr>
          <w:rFonts w:ascii="Noto Naskh Arabic" w:hAnsi="Noto Naskh Arabic" w:cs="Noto Naskh Arabic"/>
          <w:b w:val="0"/>
          <w:i w:val="0"/>
          <w:sz w:val="22"/>
        </w:rPr>
        <w:t>وراء كثير من التفكير غير الدقيق في هذا الموضوع افتراض أساسي: أن المعاناة شر في ذاتها. وهذا الاعتقاد بأن المعاناة هي الشر الجوهري يقع في صميم البوذية. أما نظرة الكتاب المقدس فهي مختلفة جذرياً: المعاناة ليست شراً في ذاتها، بل عرض لشر أعمق. فالأسفار تعرضها كنتيجة للخطية، لا بالضرورة خطية الشخص الذي يعاني، بل الخطية الموجودة في تاريخ الإنسان ومجتمعه. ويعبّر الرسول بولس عن أصلها بإيجاز:</w:t>
      </w:r>
    </w:p>
    <w:p>
      <w:pPr>
        <w:spacing w:after="100"/>
        <w:ind w:left="360" w:right="360"/>
        <w:jc w:val="right"/>
        <w:bidi w:val="1"/>
      </w:pPr>
      <w:r>
        <w:rPr>
          <w:rFonts w:ascii="Noto Naskh Arabic" w:hAnsi="Noto Naskh Arabic" w:cs="Noto Naskh Arabic"/>
          <w:b w:val="0"/>
          <w:i/>
          <w:sz w:val="22"/>
        </w:rPr>
        <w:t>«من أجل ذلك كأنما بإنسان واحد دخلت الخطية إلى العالم، وبالخطية الموت، وهكذا اجتاز الموت إلى جميع الناس إذ أخطأ الجميع» (رومية 5:12).</w:t>
      </w:r>
    </w:p>
    <w:p>
      <w:pPr>
        <w:spacing w:after="100"/>
        <w:jc w:val="right"/>
        <w:bidi w:val="1"/>
      </w:pPr>
      <w:r>
        <w:rPr>
          <w:rFonts w:ascii="Noto Naskh Arabic" w:hAnsi="Noto Naskh Arabic" w:cs="Noto Naskh Arabic"/>
          <w:b w:val="0"/>
          <w:i w:val="0"/>
          <w:sz w:val="22"/>
        </w:rPr>
        <w:t>والحكم على المرأة بعد العصيان في عدن يقول:</w:t>
      </w:r>
    </w:p>
    <w:p>
      <w:pPr>
        <w:spacing w:after="100"/>
        <w:ind w:left="360" w:right="360"/>
        <w:jc w:val="right"/>
        <w:bidi w:val="1"/>
      </w:pPr>
      <w:r>
        <w:rPr>
          <w:rFonts w:ascii="Noto Naskh Arabic" w:hAnsi="Noto Naskh Arabic" w:cs="Noto Naskh Arabic"/>
          <w:b w:val="0"/>
          <w:i/>
          <w:sz w:val="22"/>
        </w:rPr>
        <w:t>«تكثيراً أكثر أتعاب حبلك. بالوجع تلدين أولاداً. وإلى رجلك يكون اشتياقك وهو يسود عليك» (تكوين 3:16).</w:t>
      </w:r>
    </w:p>
    <w:p>
      <w:pPr>
        <w:spacing w:after="100"/>
        <w:jc w:val="right"/>
        <w:bidi w:val="1"/>
      </w:pPr>
      <w:r>
        <w:rPr>
          <w:rFonts w:ascii="Noto Naskh Arabic" w:hAnsi="Noto Naskh Arabic" w:cs="Noto Naskh Arabic"/>
          <w:b w:val="0"/>
          <w:i w:val="0"/>
          <w:sz w:val="22"/>
        </w:rPr>
        <w:t>ويقول الله للرجل:</w:t>
      </w:r>
    </w:p>
    <w:p>
      <w:pPr>
        <w:spacing w:after="100"/>
        <w:ind w:left="360" w:right="360"/>
        <w:jc w:val="right"/>
        <w:bidi w:val="1"/>
      </w:pPr>
      <w:r>
        <w:rPr>
          <w:rFonts w:ascii="Noto Naskh Arabic" w:hAnsi="Noto Naskh Arabic" w:cs="Noto Naskh Arabic"/>
          <w:b w:val="0"/>
          <w:i/>
          <w:sz w:val="22"/>
        </w:rPr>
        <w:t>«بعرق وجهك تأكل خبزاً حتى تعود إلى الأرض التي أُخذت منها. لأنك تراب وإلى تراب تعود» (تكوين 3:19).</w:t>
      </w:r>
    </w:p>
    <w:p>
      <w:pPr>
        <w:spacing w:after="100"/>
        <w:jc w:val="right"/>
        <w:bidi w:val="1"/>
      </w:pPr>
      <w:r>
        <w:rPr>
          <w:rFonts w:ascii="Noto Naskh Arabic" w:hAnsi="Noto Naskh Arabic" w:cs="Noto Naskh Arabic"/>
          <w:b w:val="0"/>
          <w:i w:val="0"/>
          <w:sz w:val="22"/>
        </w:rPr>
        <w:t>التعليم بسيط. مع عصيان الإنسان حدث خلل في العلاقة بين الخالق والمخلوق؛ صارت العلاقة بين الله والإنسان غير منسجمة. والخطية الأولى أحدثت تغييراً أساسياً يؤثر في الجميع بالشرور المشتركة بين البشر. والموت عام: لا يغيره الله لشخص بعينه. وتعليم الكتاب المقدس هو أن البشر يُتركون لطرقهم ولعمل القانون الطبيعي، مع أن هناك أوقاتاً قد تُوجَّه فيها كارثة طبيعية بقصد إلهي كدينونة على الإنسان ولتطهير الأرض. وأبرز مثال هو الطوفان في أيام نوح.</w:t>
      </w:r>
    </w:p>
    <w:p>
      <w:pPr>
        <w:spacing w:after="100"/>
        <w:jc w:val="right"/>
        <w:bidi w:val="1"/>
      </w:pPr>
      <w:r>
        <w:rPr>
          <w:rFonts w:ascii="Noto Naskh Arabic" w:hAnsi="Noto Naskh Arabic" w:cs="Noto Naskh Arabic"/>
          <w:b w:val="0"/>
          <w:i w:val="0"/>
          <w:sz w:val="22"/>
        </w:rPr>
        <w:t>وفي الوقت نفسه من الصحيح أن المعاناة في الكتاب المقدس، بالنسبة للذين يسعون إلى خدمة الله، تكتسب معنى جديداً؛ فهم في علاقة جديدة بالخالق وسيتعلمون أن يروا المأساة في ضوء جديد. فما هو؟</w:t>
      </w:r>
    </w:p>
    <w:p>
      <w:pPr>
        <w:spacing w:before="200" w:after="80"/>
        <w:jc w:val="right"/>
        <w:bidi w:val="1"/>
      </w:pPr>
      <w:r>
        <w:rPr>
          <w:rFonts w:ascii="Noto Naskh Arabic" w:hAnsi="Noto Naskh Arabic" w:cs="Noto Naskh Arabic"/>
          <w:b/>
          <w:sz w:val="28"/>
        </w:rPr>
        <w:t>اختبار رجل تقي</w:t>
      </w:r>
    </w:p>
    <w:p>
      <w:pPr>
        <w:spacing w:after="100"/>
        <w:jc w:val="right"/>
        <w:bidi w:val="1"/>
      </w:pPr>
      <w:r>
        <w:rPr>
          <w:rFonts w:ascii="Noto Naskh Arabic" w:hAnsi="Noto Naskh Arabic" w:cs="Noto Naskh Arabic"/>
          <w:b w:val="0"/>
          <w:i w:val="0"/>
          <w:sz w:val="22"/>
        </w:rPr>
        <w:t>يمكن رؤية الجواب في مثال أيوب. فهو رجل تقي أصابته الكوارث: فقد قطعانه وماشيته، وهي مصدر غناه، وفقد جميع أولاده دفعة واحدة في مصيبة مروعة، ثم ضُرب بمرض مؤلم فابتعد عنه الناس. ومع ذلك قال: «أالخير نقبل من عند الله والشر لا نقبل؟» (أيوب 2:10). لقد أدرك المبدأ المهم أنه لا يستطيع أن يطالب بالخير باعتباره حقاً له؛ وليس له أن يقرر ماذا ينبغي لله أن يفعل.</w:t>
      </w:r>
    </w:p>
    <w:p>
      <w:pPr>
        <w:spacing w:before="200" w:after="80"/>
        <w:jc w:val="right"/>
        <w:bidi w:val="1"/>
      </w:pPr>
      <w:r>
        <w:rPr>
          <w:rFonts w:ascii="Noto Naskh Arabic" w:hAnsi="Noto Naskh Arabic" w:cs="Noto Naskh Arabic"/>
          <w:b/>
          <w:sz w:val="28"/>
        </w:rPr>
        <w:t>المشكلة المؤلمة</w:t>
      </w:r>
    </w:p>
    <w:p>
      <w:pPr>
        <w:spacing w:after="100"/>
        <w:jc w:val="right"/>
        <w:bidi w:val="1"/>
      </w:pPr>
      <w:r>
        <w:rPr>
          <w:rFonts w:ascii="Noto Naskh Arabic" w:hAnsi="Noto Naskh Arabic" w:cs="Noto Naskh Arabic"/>
          <w:b w:val="0"/>
          <w:i w:val="0"/>
          <w:sz w:val="22"/>
        </w:rPr>
        <w:t>لكن يأتي وقت تصبح فيه المعاناة لا تُحتمل حتى يبدو الموت أفضل منها. وفي الألم والحيرة يسأل أيوب، في المعنى: لماذا يعيش الإنسان إن كانت حياته مجرد ألم؟ وهل يمكن لله الذي صنع الإنسان أن يهلكه كما لو كان لعبة مستغنى عنها؟</w:t>
      </w:r>
    </w:p>
    <w:p>
      <w:pPr>
        <w:spacing w:after="100"/>
        <w:jc w:val="right"/>
        <w:bidi w:val="1"/>
      </w:pPr>
      <w:r>
        <w:rPr>
          <w:rFonts w:ascii="Noto Naskh Arabic" w:hAnsi="Noto Naskh Arabic" w:cs="Noto Naskh Arabic"/>
          <w:b w:val="0"/>
          <w:i w:val="0"/>
          <w:sz w:val="22"/>
        </w:rPr>
        <w:t>جادله أصدقاؤه بأن هناك علاقة مباشرة بين خطية الإنسان ومعاناته، ولذلك قالوا إن معاناته العظيمة دليل على خطايا عظيمة. أما أيوب فكان واثقاً من استقامته: هو بشر، لكنه يعلم أنه غير مذنب بالخطايا التي يحاولون إلصاقها به. ومع ذلك فقد تأثر إلى حد ما بفلسفتهم حتى شعر أنه يتألم ظلماً. هل اختاره الله هدفاً يُرمى بالسهام؟ فمقارنة بغيره بدت آلامه غير متناسبة تماماً مع أي أخطاء يستطيع الاعتراف بها. وبدا له أن معاناته لا تعني إلا أن الله انقلب عليه، وهذه المشكلة الأخلاقية زادت مرارته. «خيام المخربين» تزدهر، فلماذا يتألم البار؟ وإذا كان الله يدينه، أفمن العدل أن يُدان بمعيار لا تستطيع الطبيعة البشرية بلوغه؟</w:t>
      </w:r>
    </w:p>
    <w:p>
      <w:pPr>
        <w:spacing w:after="100"/>
        <w:jc w:val="right"/>
        <w:bidi w:val="1"/>
      </w:pPr>
      <w:r>
        <w:rPr>
          <w:rFonts w:ascii="Noto Naskh Arabic" w:hAnsi="Noto Naskh Arabic" w:cs="Noto Naskh Arabic"/>
          <w:b w:val="0"/>
          <w:i w:val="0"/>
          <w:sz w:val="22"/>
        </w:rPr>
        <w:t>لم يستطع الأصدقاء أن يزعزعوا اقتناع أيوب ببره، وفي النهاية توقفوا عن المجادلة. لكن وراء كلام أيوب ظل هناك إيمان نهائي بالله، رغم كل تساؤلاته، وإيمان بعدل الله. ولذلك امتد رجاؤه إلى حياة أخرى، إن لم يكن الآن، حيث يبرره الله فاديه ويكون إلى جانبه. وهكذا أدخل عنصراً جديداً في النقاش حين نظر إلى ما وراء القبر، إلى القيامة والمصالحة. وهذا الاعتقاد الذي يظهر تلميحاً في سفر أيوب يُعلَن بوضوح في مواضع أخرى من العهدين القديم والجديد، ويعطي المشكلة منظوراً جديداً. ومع ذلك لا يفسر وحده لماذا ينبغي للناس أن يعانوا في هذه الحياة.</w:t>
      </w:r>
    </w:p>
    <w:p>
      <w:pPr>
        <w:spacing w:before="200" w:after="80"/>
        <w:jc w:val="right"/>
        <w:bidi w:val="1"/>
      </w:pPr>
      <w:r>
        <w:rPr>
          <w:rFonts w:ascii="Noto Naskh Arabic" w:hAnsi="Noto Naskh Arabic" w:cs="Noto Naskh Arabic"/>
          <w:b/>
          <w:sz w:val="28"/>
        </w:rPr>
        <w:t>الله يتكلم إلى الإنسان</w:t>
      </w:r>
    </w:p>
    <w:p>
      <w:pPr>
        <w:spacing w:after="100"/>
        <w:jc w:val="right"/>
        <w:bidi w:val="1"/>
      </w:pPr>
      <w:r>
        <w:rPr>
          <w:rFonts w:ascii="Noto Naskh Arabic" w:hAnsi="Noto Naskh Arabic" w:cs="Noto Naskh Arabic"/>
          <w:b w:val="0"/>
          <w:i w:val="0"/>
          <w:sz w:val="22"/>
        </w:rPr>
        <w:t>عندما يصمت الأصدقاء وينهي أيوب كلامه، يدخل الشاب أليهو في النقاش. ويوضح أن أيوب في شدة ألمه مسّ بر الله، لكنه يلقي أيضاً ضوءاً جديداً على المشكلة. فالله يتكلم إلى البشر (أ) بالإعلان، و(ب) بالمعاناة. وبوسائله الخاصة يتواصل الله مع الرجال والنساء ويجذبهم إلى نفسه (اقرأ أيوب 33:14-18).</w:t>
      </w:r>
    </w:p>
    <w:p>
      <w:pPr>
        <w:spacing w:after="100"/>
        <w:jc w:val="right"/>
        <w:bidi w:val="1"/>
      </w:pPr>
      <w:r>
        <w:rPr>
          <w:rFonts w:ascii="Noto Naskh Arabic" w:hAnsi="Noto Naskh Arabic" w:cs="Noto Naskh Arabic"/>
          <w:b w:val="0"/>
          <w:i w:val="0"/>
          <w:sz w:val="22"/>
        </w:rPr>
        <w:t>يقول أليهو إن الله يتكلم إلى البشر لتعليمهم روحياً، وإرشادهم في الحياة، وحفظهم من الهلاك. فهو «يحول الإنسان عن عمله ويكتم الكبرياء عن الرجل»، أي يقوده بعيداً عن طريقه المتعالي القائم على تأكيد الذات، لأن الكبرياء أصل للخطية. وعن وسيلة التواصل الأخرى يقول أليهو:</w:t>
      </w:r>
    </w:p>
    <w:p>
      <w:pPr>
        <w:spacing w:after="100"/>
        <w:ind w:left="360" w:right="360"/>
        <w:jc w:val="right"/>
        <w:bidi w:val="1"/>
      </w:pPr>
      <w:r>
        <w:rPr>
          <w:rFonts w:ascii="Noto Naskh Arabic" w:hAnsi="Noto Naskh Arabic" w:cs="Noto Naskh Arabic"/>
          <w:b w:val="0"/>
          <w:i/>
          <w:sz w:val="22"/>
        </w:rPr>
        <w:t>«ويؤدب بالوجع على مضجعه، وبمخاصمة دائمة في عظامه، فتكره حياته خبزاً ونفسه الطعام الشهي. يبلى لحمه عن العيان وتنبري عظامه فلا تُرى. وتقرب نفسه إلى القبر وحياته إلى المميتين» (أيوب 33:19-22).</w:t>
      </w:r>
    </w:p>
    <w:p>
      <w:pPr>
        <w:spacing w:after="100"/>
        <w:jc w:val="right"/>
        <w:bidi w:val="1"/>
      </w:pPr>
      <w:r>
        <w:rPr>
          <w:rFonts w:ascii="Noto Naskh Arabic" w:hAnsi="Noto Naskh Arabic" w:cs="Noto Naskh Arabic"/>
          <w:b w:val="0"/>
          <w:i w:val="0"/>
          <w:sz w:val="22"/>
        </w:rPr>
        <w:t>ينطبق هذا الوصف للمعاناة تماماً على أيوب. ويقول أليهو إن حتى أيوب يحتاج إلى تأديب الرب وتوبيخه وانضباطه، لا بسبب الخطايا المحددة التي اتهمه بها أصدقاؤه، لأن أليهو لا يذكرها، بل بسبب خطأ أدق. وقد لمح إليه أليهو من قبل: الكبرياء الروحية، وهي خطية لا يكشفها إلا اختبار المعاناة بحيث يدركها الإنسان ويُدان بها في نفسه.</w:t>
      </w:r>
    </w:p>
    <w:p>
      <w:pPr>
        <w:spacing w:before="200" w:after="80"/>
        <w:jc w:val="right"/>
        <w:bidi w:val="1"/>
      </w:pPr>
      <w:r>
        <w:rPr>
          <w:rFonts w:ascii="Noto Naskh Arabic" w:hAnsi="Noto Naskh Arabic" w:cs="Noto Naskh Arabic"/>
          <w:b/>
          <w:sz w:val="28"/>
        </w:rPr>
        <w:t>عمل الله مع الإنسان</w:t>
      </w:r>
    </w:p>
    <w:p>
      <w:pPr>
        <w:spacing w:after="100"/>
        <w:jc w:val="right"/>
        <w:bidi w:val="1"/>
      </w:pPr>
      <w:r>
        <w:rPr>
          <w:rFonts w:ascii="Noto Naskh Arabic" w:hAnsi="Noto Naskh Arabic" w:cs="Noto Naskh Arabic"/>
          <w:b w:val="0"/>
          <w:i w:val="0"/>
          <w:sz w:val="22"/>
        </w:rPr>
        <w:t>إذن يمكن أن تكون المعاناة جزءاً من طرق عمل الله مع الناس لتنميتهم ولإيصالهم إلى معرفة أعمق به. وكانت النتيجة في أيوب معرفة جديدة وحميمة بالله، حتى استطاع أن يقول:</w:t>
      </w:r>
    </w:p>
    <w:p>
      <w:pPr>
        <w:spacing w:after="100"/>
        <w:ind w:left="360" w:right="360"/>
        <w:jc w:val="right"/>
        <w:bidi w:val="1"/>
      </w:pPr>
      <w:r>
        <w:rPr>
          <w:rFonts w:ascii="Noto Naskh Arabic" w:hAnsi="Noto Naskh Arabic" w:cs="Noto Naskh Arabic"/>
          <w:b w:val="0"/>
          <w:i/>
          <w:sz w:val="22"/>
        </w:rPr>
        <w:t>«بسمع الأذن قد سمعت عنك، والآن رأتك عيني. لذلك أرفض وأندم في التراب والرماد» (أيوب 42:5-6).</w:t>
      </w:r>
    </w:p>
    <w:p>
      <w:pPr>
        <w:spacing w:after="100"/>
        <w:jc w:val="right"/>
        <w:bidi w:val="1"/>
      </w:pPr>
      <w:r>
        <w:rPr>
          <w:rFonts w:ascii="Noto Naskh Arabic" w:hAnsi="Noto Naskh Arabic" w:cs="Noto Naskh Arabic"/>
          <w:b w:val="0"/>
          <w:i w:val="0"/>
          <w:sz w:val="22"/>
        </w:rPr>
        <w:t>وعمل الله مع الإنسان بهذا الشكل هو في طبيعته عمل فردي؛ فالشخص الذي يعاني وحده يستطيع أن يكتسبه كاختبار شخصي. ومع ذلك تبقى المشكلة الأوسع للمعاناة، والجواب الوحيد الذي يقدمه سفر أيوب هو أن الإنسان لا يستطيع أن يحاكم جلال الله وحكمته. الله هو الخالق وحافظ كل حياة، وأعماله فوق معرفة الإنسان. وهذا هو الجواب الذي تصوغه «الصوت من العاصفة» في الأصحاحات 38–41 بقوة وجمال. وليس أمام الإنسان إلا أن يقبل أن طرق الله تتجاوز حكمه.</w:t>
      </w:r>
    </w:p>
    <w:p>
      <w:pPr>
        <w:spacing w:before="200" w:after="80"/>
        <w:jc w:val="right"/>
        <w:bidi w:val="1"/>
      </w:pPr>
      <w:r>
        <w:rPr>
          <w:rFonts w:ascii="Noto Naskh Arabic" w:hAnsi="Noto Naskh Arabic" w:cs="Noto Naskh Arabic"/>
          <w:b/>
          <w:sz w:val="28"/>
        </w:rPr>
        <w:t>«هل مجاناً يتقي أيوب الله؟»</w:t>
      </w:r>
    </w:p>
    <w:p>
      <w:pPr>
        <w:spacing w:after="100"/>
        <w:jc w:val="right"/>
        <w:bidi w:val="1"/>
      </w:pPr>
      <w:r>
        <w:rPr>
          <w:rFonts w:ascii="Noto Naskh Arabic" w:hAnsi="Noto Naskh Arabic" w:cs="Noto Naskh Arabic"/>
          <w:b w:val="0"/>
          <w:i w:val="0"/>
          <w:sz w:val="22"/>
        </w:rPr>
        <w:t>مع أن سفر أيوب لا يقدم جواباً بسيطاً عن مشكلة المعاناة، فإنه يرفع القضية إلى مستوى أوسع. فلم يكن أيوب يستطيع أن يعرف أنه لا يخدم الله من أجل البيوت والأراضي والقطعان والمواشي إلا حين خسرها وتألم. ولم يكن يخدمه حتى من أجل جلده نفسه، أي صحته وراحته. لقد عبد الله لذاته، وعلى الرغم من الكلمات العنيفة التي خرجت منه تحت ضغط العقل والجسد، بقي له إيمان نهائي ببر الله وأمانته. وفقط بعدما جُرد من كل شيء عرف حقاً أن الله هو ملجأه الوحيد؛ وبهذا الاكتشاف تبرر على نحو منتصر ضد افتراء الخصم الذي جسده الأصدقاء الثلاثة.</w:t>
      </w:r>
    </w:p>
    <w:p>
      <w:pPr>
        <w:spacing w:after="100"/>
        <w:jc w:val="right"/>
        <w:bidi w:val="1"/>
      </w:pPr>
      <w:r>
        <w:rPr>
          <w:rFonts w:ascii="Noto Naskh Arabic" w:hAnsi="Noto Naskh Arabic" w:cs="Noto Naskh Arabic"/>
          <w:b w:val="0"/>
          <w:i w:val="0"/>
          <w:sz w:val="22"/>
        </w:rPr>
        <w:t>وُضع إيمان أيوب بالله تحت الاختبار، وبالاختبار صُقل كما يُصقل الفولاذ. وبقبوله النهائي لحكمة الله، وبتعلمه أن الإيمان يمكن أن ينمو من خلال الألم، وصل أيوب أخيراً إلى معرفة أعمق بالله.</w:t>
      </w:r>
    </w:p>
    <w:p>
      <w:pPr>
        <w:spacing w:before="200" w:after="80"/>
        <w:jc w:val="right"/>
        <w:bidi w:val="1"/>
      </w:pPr>
      <w:r>
        <w:rPr>
          <w:rFonts w:ascii="Noto Naskh Arabic" w:hAnsi="Noto Naskh Arabic" w:cs="Noto Naskh Arabic"/>
          <w:b/>
          <w:sz w:val="28"/>
        </w:rPr>
        <w:t>بعض الاستنتاجات</w:t>
      </w:r>
    </w:p>
    <w:p>
      <w:pPr>
        <w:spacing w:after="100"/>
        <w:jc w:val="right"/>
        <w:bidi w:val="1"/>
      </w:pPr>
      <w:r>
        <w:rPr>
          <w:rFonts w:ascii="Noto Naskh Arabic" w:hAnsi="Noto Naskh Arabic" w:cs="Noto Naskh Arabic"/>
          <w:b w:val="0"/>
          <w:i w:val="0"/>
          <w:sz w:val="22"/>
        </w:rPr>
        <w:t>يمكن تلخيص الاستنتاجات مما سبق هكذا:</w:t>
      </w:r>
    </w:p>
    <w:p>
      <w:pPr>
        <w:spacing w:after="100"/>
        <w:jc w:val="right"/>
        <w:bidi w:val="1"/>
      </w:pPr>
      <w:r>
        <w:rPr>
          <w:rFonts w:ascii="Noto Naskh Arabic" w:hAnsi="Noto Naskh Arabic" w:cs="Noto Naskh Arabic"/>
          <w:b w:val="0"/>
          <w:i w:val="0"/>
          <w:sz w:val="22"/>
        </w:rPr>
        <w:t>1. يعيش الإنسان في كون منظم من السبب والنتيجة، وعليه أن يقبل نتائجه. ومنذ أن دخلت الخطية الحياة البشرية صار لابد أن تشمل هذه النتائج المعاناة. لكن المعاناة قد لا تكون مرتبطة مباشرة بخطية الشخص الذي يتألم، بل قد تكون نتيجة أفعال أجيال سابقة.</w:t>
      </w:r>
    </w:p>
    <w:p>
      <w:pPr>
        <w:spacing w:after="100"/>
        <w:jc w:val="right"/>
        <w:bidi w:val="1"/>
      </w:pPr>
      <w:r>
        <w:rPr>
          <w:rFonts w:ascii="Noto Naskh Arabic" w:hAnsi="Noto Naskh Arabic" w:cs="Noto Naskh Arabic"/>
          <w:b w:val="0"/>
          <w:i w:val="0"/>
          <w:sz w:val="22"/>
        </w:rPr>
        <w:t>2. وفي الوقت نفسه فهذا الكون هو كون إله حكيم ومحب يستطيع أن يوجه المعاناة ويضبطها بالنسبة للذين يطلبونه، لكي يقودهم إلى معرفة أعمق به.</w:t>
      </w:r>
    </w:p>
    <w:p>
      <w:pPr>
        <w:spacing w:before="200" w:after="80"/>
        <w:jc w:val="right"/>
        <w:bidi w:val="1"/>
      </w:pPr>
      <w:r>
        <w:rPr>
          <w:rFonts w:ascii="Noto Naskh Arabic" w:hAnsi="Noto Naskh Arabic" w:cs="Noto Naskh Arabic"/>
          <w:b/>
          <w:sz w:val="28"/>
        </w:rPr>
        <w:t>تأديب إلهي</w:t>
      </w:r>
    </w:p>
    <w:p>
      <w:pPr>
        <w:spacing w:after="100"/>
        <w:jc w:val="right"/>
        <w:bidi w:val="1"/>
      </w:pPr>
      <w:r>
        <w:rPr>
          <w:rFonts w:ascii="Noto Naskh Arabic" w:hAnsi="Noto Naskh Arabic" w:cs="Noto Naskh Arabic"/>
          <w:b w:val="0"/>
          <w:i w:val="0"/>
          <w:sz w:val="22"/>
        </w:rPr>
        <w:t>وفي ضوء هذا الاستنتاج الأخير نفهم مقطعاً في الرسالة إلى العبرانيين مبنياً على قول في سفر الأمثال:</w:t>
      </w:r>
    </w:p>
    <w:p>
      <w:pPr>
        <w:spacing w:after="100"/>
        <w:ind w:left="360" w:right="360"/>
        <w:jc w:val="right"/>
        <w:bidi w:val="1"/>
      </w:pPr>
      <w:r>
        <w:rPr>
          <w:rFonts w:ascii="Noto Naskh Arabic" w:hAnsi="Noto Naskh Arabic" w:cs="Noto Naskh Arabic"/>
          <w:b w:val="0"/>
          <w:i/>
          <w:sz w:val="22"/>
        </w:rPr>
        <w:t>«وقد نسيتم الوعظ الذي يخاطبكم كبنين: يا ابني لا تحتقر تأديب الرب ولا تَخُر إذا وبخك، لأن الذي يحبه الرب يؤدبه ويجلد كل ابن يقبله. إن كنتم تحتملون التأديب يعاملكم الله كالبنين. فأي ابن لا يؤدبه أبوه؟ ولكن إن كنتم بلا تأديب قد صار الجميع شركاء فيه فأنتم نغول لا بنون. ثم قد كان لنا آباء أجسادنا مؤدبين وكنا نهابهم، أفلا نخضع بالأولى جداً لأبي الأرواح فنحيا؟ لأن أولئك أدبونا أياماً قليلة حسب استحسانهم، وأما هذا فلأجل المنفعة لكي نشترك في قداسته. ولكن كل تأديب في الحاضر لا يُرى أنه للفرح بل للحزن، وأما أخيراً فيعطي الذين يتدربون به ثمر بر للسلام. لذلك قوموا الأيادي المسترخية والركب المخلعة» (عبرانيين 12:5-12؛ أمثال 3:11-12).</w:t>
      </w:r>
    </w:p>
    <w:p>
      <w:pPr>
        <w:spacing w:after="100"/>
        <w:jc w:val="right"/>
        <w:bidi w:val="1"/>
      </w:pPr>
      <w:r>
        <w:rPr>
          <w:rFonts w:ascii="Noto Naskh Arabic" w:hAnsi="Noto Naskh Arabic" w:cs="Noto Naskh Arabic"/>
          <w:b w:val="0"/>
          <w:i w:val="0"/>
          <w:sz w:val="22"/>
        </w:rPr>
        <w:t>إذا قرأنا المقطع في سياقه فإنه يشرح نفسه. المعاناة والخسارة مشتركتان بين البشر، لكن بالنسبة لأولاد الله يوجههما أبوهم السماوي كتدريب روحي، وبهذه الصورة تكونان تعبيراً عن محبته.</w:t>
      </w:r>
    </w:p>
    <w:p>
      <w:pPr>
        <w:spacing w:before="200" w:after="80"/>
        <w:jc w:val="right"/>
        <w:bidi w:val="1"/>
      </w:pPr>
      <w:r>
        <w:rPr>
          <w:rFonts w:ascii="Noto Naskh Arabic" w:hAnsi="Noto Naskh Arabic" w:cs="Noto Naskh Arabic"/>
          <w:b/>
          <w:sz w:val="28"/>
        </w:rPr>
        <w:t>هل يتألم الله؟</w:t>
      </w:r>
    </w:p>
    <w:p>
      <w:pPr>
        <w:spacing w:after="100"/>
        <w:jc w:val="right"/>
        <w:bidi w:val="1"/>
      </w:pPr>
      <w:r>
        <w:rPr>
          <w:rFonts w:ascii="Noto Naskh Arabic" w:hAnsi="Noto Naskh Arabic" w:cs="Noto Naskh Arabic"/>
          <w:b w:val="0"/>
          <w:i w:val="0"/>
          <w:sz w:val="22"/>
        </w:rPr>
        <w:t>يمكن أن نخطو خطوة أخرى في فهم المعاناة: الله نفسه مرتبط بمعاناة الإنسان، لأنه من محبته بذل ابنه ليموت لأجلهم، وسمح له أن يتألم أيضاً. كان يسوع بريئاً تماماً وغير ملطخ بأي خطية، ومع ذلك وضع حياته طوعاً، محتملًا الظلم والقسوة لأجل أصدقائه:</w:t>
      </w:r>
    </w:p>
    <w:p>
      <w:pPr>
        <w:spacing w:after="100"/>
        <w:ind w:left="360" w:right="360"/>
        <w:jc w:val="right"/>
        <w:bidi w:val="1"/>
      </w:pPr>
      <w:r>
        <w:rPr>
          <w:rFonts w:ascii="Noto Naskh Arabic" w:hAnsi="Noto Naskh Arabic" w:cs="Noto Naskh Arabic"/>
          <w:b w:val="0"/>
          <w:i/>
          <w:sz w:val="22"/>
        </w:rPr>
        <w:t>«وكما رفع موسى الحية في البرية هكذا ينبغي أن يُرفع ابن الإنسان، لكي لا يهلك كل من يؤمن به بل تكون له الحياة الأبدية. لأنه هكذا أحب الله العالم حتى بذل ابنه الوحيد، لكي لا يهلك كل من يؤمن به بل تكون له الحياة الأبدية. لأنه لم يرسل الله ابنه إلى العالم ليدين العالم، بل ليخلص به العالم» (يوحنا 3:14-17).</w:t>
      </w:r>
    </w:p>
    <w:p>
      <w:pPr>
        <w:spacing w:after="100"/>
        <w:jc w:val="right"/>
        <w:bidi w:val="1"/>
      </w:pPr>
      <w:r>
        <w:rPr>
          <w:rFonts w:ascii="Noto Naskh Arabic" w:hAnsi="Noto Naskh Arabic" w:cs="Noto Naskh Arabic"/>
          <w:b w:val="0"/>
          <w:i w:val="0"/>
          <w:sz w:val="22"/>
        </w:rPr>
        <w:t>«ليس لأحد حب أعظم من هذا: أن يضع أحد نفسه لأجل أحبائه». وحتى الله لم يكن يمكن أن يُظهر حباً أعظم من أن يبذل ابنه الحبيب لآلام الصليب من أجل فداء البشر.</w:t>
      </w:r>
    </w:p>
    <w:p>
      <w:pPr>
        <w:spacing w:after="100"/>
        <w:jc w:val="right"/>
        <w:bidi w:val="1"/>
      </w:pPr>
      <w:r>
        <w:rPr>
          <w:rFonts w:ascii="Noto Naskh Arabic" w:hAnsi="Noto Naskh Arabic" w:cs="Noto Naskh Arabic"/>
          <w:b w:val="0"/>
          <w:i w:val="0"/>
          <w:sz w:val="22"/>
        </w:rPr>
        <w:t>ومن ثم يمكن القول بحق إن الله نفسه يتألم، ويمكن فهم قول النبي عن علاقة الله بإسرائيل:</w:t>
      </w:r>
    </w:p>
    <w:p>
      <w:pPr>
        <w:spacing w:after="100"/>
        <w:ind w:left="360" w:right="360"/>
        <w:jc w:val="right"/>
        <w:bidi w:val="1"/>
      </w:pPr>
      <w:r>
        <w:rPr>
          <w:rFonts w:ascii="Noto Naskh Arabic" w:hAnsi="Noto Naskh Arabic" w:cs="Noto Naskh Arabic"/>
          <w:b w:val="0"/>
          <w:i/>
          <w:sz w:val="22"/>
        </w:rPr>
        <w:t>«في كل ضيقهم تضايق، وملاك حضرته خلصهم» (إشعياء 63:9؛ وانظر أيضاً قضاة 2:16).</w:t>
      </w:r>
    </w:p>
    <w:p>
      <w:pPr>
        <w:spacing w:before="200" w:after="80"/>
        <w:jc w:val="right"/>
        <w:bidi w:val="1"/>
      </w:pPr>
      <w:r>
        <w:rPr>
          <w:rFonts w:ascii="Noto Naskh Arabic" w:hAnsi="Noto Naskh Arabic" w:cs="Noto Naskh Arabic"/>
          <w:b/>
          <w:sz w:val="28"/>
        </w:rPr>
        <w:t>لماذا لا يتدخل الله؟</w:t>
      </w:r>
    </w:p>
    <w:p>
      <w:pPr>
        <w:spacing w:after="100"/>
        <w:jc w:val="right"/>
        <w:bidi w:val="1"/>
      </w:pPr>
      <w:r>
        <w:rPr>
          <w:rFonts w:ascii="Noto Naskh Arabic" w:hAnsi="Noto Naskh Arabic" w:cs="Noto Naskh Arabic"/>
          <w:b w:val="0"/>
          <w:i w:val="0"/>
          <w:sz w:val="22"/>
        </w:rPr>
        <w:t>إله إسرائيل ليس «العلة الأولى» البعيدة عديمة الشعور. يمكن أن يُحزن روحه القدوس، ويمكن أن تتحرك فيه شفقة مشتاقة، ويمكن أن يحب بمحبة أبدية. هذه كلها تعبيرات كتابية، وهي تكشف الله بوصفه الشخصية العليا التي تستطيع من قداسة سموها أن تدخل في حياة الرجال والنساء الذين خلقهم.</w:t>
      </w:r>
    </w:p>
    <w:p>
      <w:pPr>
        <w:spacing w:after="100"/>
        <w:jc w:val="right"/>
        <w:bidi w:val="1"/>
      </w:pPr>
      <w:r>
        <w:rPr>
          <w:rFonts w:ascii="Noto Naskh Arabic" w:hAnsi="Noto Naskh Arabic" w:cs="Noto Naskh Arabic"/>
          <w:b w:val="0"/>
          <w:i w:val="0"/>
          <w:sz w:val="22"/>
        </w:rPr>
        <w:t>كثيراً ما يسأل الناس: لماذا لا يتدخل الله ليوقف المعاناة، وينهي الحرب، ويمنع المرض، وهكذا؟ والحقيقة أن الله يتدخل في شؤون البشر، وقد أظهر قوته مرات كثيرة في التاريخ. لكن لهذا التدخل حداً: لقد أعطى الإنسان حرية الإرادة ويسمح له أن يستخدمها، للخير أو للشر.</w:t>
      </w:r>
    </w:p>
    <w:p>
      <w:pPr>
        <w:spacing w:after="100"/>
        <w:jc w:val="right"/>
        <w:bidi w:val="1"/>
      </w:pPr>
      <w:r>
        <w:rPr>
          <w:rFonts w:ascii="Noto Naskh Arabic" w:hAnsi="Noto Naskh Arabic" w:cs="Noto Naskh Arabic"/>
          <w:b w:val="0"/>
          <w:i w:val="0"/>
          <w:sz w:val="22"/>
        </w:rPr>
        <w:t>وقد تدخل الله في تاريخ شعبه المختار إسرائيل وأعطاهم فرصاً خاصة لعبادته وليكونوا شهوده. وائتمنهم على إعلانه وعلى الوعود والنبوءات عن مسيح آتٍ.</w:t>
      </w:r>
    </w:p>
    <w:p>
      <w:pPr>
        <w:spacing w:before="200" w:after="80"/>
        <w:jc w:val="right"/>
        <w:bidi w:val="1"/>
      </w:pPr>
      <w:r>
        <w:rPr>
          <w:rFonts w:ascii="Noto Naskh Arabic" w:hAnsi="Noto Naskh Arabic" w:cs="Noto Naskh Arabic"/>
          <w:b/>
          <w:sz w:val="28"/>
        </w:rPr>
        <w:t>أرسل الله ابنه</w:t>
      </w:r>
    </w:p>
    <w:p>
      <w:pPr>
        <w:spacing w:after="100"/>
        <w:jc w:val="right"/>
        <w:bidi w:val="1"/>
      </w:pPr>
      <w:r>
        <w:rPr>
          <w:rFonts w:ascii="Noto Naskh Arabic" w:hAnsi="Noto Naskh Arabic" w:cs="Noto Naskh Arabic"/>
          <w:b w:val="0"/>
          <w:i w:val="0"/>
          <w:sz w:val="22"/>
        </w:rPr>
        <w:t>وهكذا قبل نحو ألفي سنة تدخل الله في حياة البشر وتاريخهم، إذ أعطى ابنه المسيح يسوع ليشارك المعاناة البشرية إلى أقصى مدى من أجل إحداث الفداء من الخطية والموت. جاء المسيح في حياة الإنسان وطبيعته؛ شارك اختبارنا واحتمل التجارب من الداخل والضيقات من الخارج، وهي نصيب البشر جميعاً:</w:t>
      </w:r>
    </w:p>
    <w:p>
      <w:pPr>
        <w:spacing w:after="100"/>
        <w:ind w:left="360" w:right="360"/>
        <w:jc w:val="right"/>
        <w:bidi w:val="1"/>
      </w:pPr>
      <w:r>
        <w:rPr>
          <w:rFonts w:ascii="Noto Naskh Arabic" w:hAnsi="Noto Naskh Arabic" w:cs="Noto Naskh Arabic"/>
          <w:b w:val="0"/>
          <w:i/>
          <w:sz w:val="22"/>
        </w:rPr>
        <w:t>«لأنه لاق بذاك... أن يكمل رئيس خلاصهم بالآلام... من ثم كان ينبغي أن يشبه إخوته في كل شيء، لكي يكون رحيماً ورئيس كهنة أميناً في ما لله حتى يكفر خطايا الشعب. لأنه في ما هو قد تألم مجرباً يقدر أن يعين المجربين» (عبرانيين 2:10-18).</w:t>
      </w:r>
    </w:p>
    <w:p>
      <w:pPr>
        <w:spacing w:after="100"/>
        <w:ind w:left="360" w:right="360"/>
        <w:jc w:val="right"/>
        <w:bidi w:val="1"/>
      </w:pPr>
      <w:r>
        <w:rPr>
          <w:rFonts w:ascii="Noto Naskh Arabic" w:hAnsi="Noto Naskh Arabic" w:cs="Noto Naskh Arabic"/>
          <w:b w:val="0"/>
          <w:i/>
          <w:sz w:val="22"/>
        </w:rPr>
        <w:t>«مع كونه ابناً تعلم الطاعة مما تألم به» (عبرانيين 5:8).</w:t>
      </w:r>
    </w:p>
    <w:p>
      <w:pPr>
        <w:spacing w:after="100"/>
        <w:jc w:val="right"/>
        <w:bidi w:val="1"/>
      </w:pPr>
      <w:r>
        <w:rPr>
          <w:rFonts w:ascii="Noto Naskh Arabic" w:hAnsi="Noto Naskh Arabic" w:cs="Noto Naskh Arabic"/>
          <w:b w:val="0"/>
          <w:i w:val="0"/>
          <w:sz w:val="22"/>
        </w:rPr>
        <w:t>وبقبوله الألم طاعة لإرادة الله رفعه إلى مستوى جديد، وأظهر أنه ليس أعظم الشرور بل وسيلة إلى غاية. فمن خلال الألم، وفي طاعته الكاملة لله، غلب قوة الخطية في الطبيعة البشرية، وجعل القيامة من الأموات إلى الحياة الأبدية مع الآب ممكنة. وفي هذا نال الكمال: إيماناً مجرباً ومختبراً، وكمالاً في الطاعة، وتماماً في محبة الله وخدمة الإنسان، وصار مثالاً لكل أتباعه.</w:t>
      </w:r>
    </w:p>
    <w:p>
      <w:pPr>
        <w:spacing w:before="200" w:after="80"/>
        <w:jc w:val="right"/>
        <w:bidi w:val="1"/>
      </w:pPr>
      <w:r>
        <w:rPr>
          <w:rFonts w:ascii="Noto Naskh Arabic" w:hAnsi="Noto Naskh Arabic" w:cs="Noto Naskh Arabic"/>
          <w:b/>
          <w:sz w:val="28"/>
        </w:rPr>
        <w:t>الكمال من خلال الألم</w:t>
      </w:r>
    </w:p>
    <w:p>
      <w:pPr>
        <w:spacing w:after="100"/>
        <w:ind w:left="360" w:right="360"/>
        <w:jc w:val="right"/>
        <w:bidi w:val="1"/>
      </w:pPr>
      <w:r>
        <w:rPr>
          <w:rFonts w:ascii="Noto Naskh Arabic" w:hAnsi="Noto Naskh Arabic" w:cs="Noto Naskh Arabic"/>
          <w:b w:val="0"/>
          <w:i/>
          <w:sz w:val="22"/>
        </w:rPr>
        <w:t>«لأنكم لهذا دُعيتم. فإن المسيح أيضاً تألم لأجلنا تاركاً لنا مثالاً لكي تتبعوا خطواته. الذي لم يفعل خطية ولا وُجد في فمه مكر. الذي إذ شُتم لم يكن يشتم عوضاً، وإذ تألم لم يكن يهدد بل كان يسلم لمن يقضي بعدل. الذي حمل هو نفسه خطايانا في جسده على الخشبة، لكي نموت عن الخطايا فنحيا للبر. الذي بجلدته شُفيتم» (1 بطرس 2:21-24).</w:t>
      </w:r>
    </w:p>
    <w:p>
      <w:pPr>
        <w:spacing w:after="100"/>
        <w:jc w:val="right"/>
        <w:bidi w:val="1"/>
      </w:pPr>
      <w:r>
        <w:rPr>
          <w:rFonts w:ascii="Noto Naskh Arabic" w:hAnsi="Noto Naskh Arabic" w:cs="Noto Naskh Arabic"/>
          <w:b w:val="0"/>
          <w:i w:val="0"/>
          <w:sz w:val="22"/>
        </w:rPr>
        <w:t>و«إذ كُمّل صار لجميع الذين يطيعونه سبب خلاص أبدي» (عبرانيين 5:9). فهو صاحب هذا الخلاص ومصدره وسببه، وهو خلاص لا يستطيع البشر بلوغه بأنفسهم. وبسبب ذبيحته يقبل الله بنعمته الرجال والنساء الذين يأتون إليه للحياة كأعضاء في المسيح. وكما قام المسيح في اليوم الثالث، توجد الآن قيامة روحية إلى حياة جديدة للذين يعتمدون فيه، ورجاء قيامة جسدية وتغيير إلى عدم الموت في اليوم الذي يعود فيه.</w:t>
      </w:r>
    </w:p>
    <w:p>
      <w:pPr>
        <w:spacing w:before="200" w:after="80"/>
        <w:jc w:val="right"/>
        <w:bidi w:val="1"/>
      </w:pPr>
      <w:r>
        <w:rPr>
          <w:rFonts w:ascii="Noto Naskh Arabic" w:hAnsi="Noto Naskh Arabic" w:cs="Noto Naskh Arabic"/>
          <w:b/>
          <w:sz w:val="28"/>
        </w:rPr>
        <w:t>«شركاء الطبيعة الإلهية»</w:t>
      </w:r>
    </w:p>
    <w:p>
      <w:pPr>
        <w:spacing w:after="100"/>
        <w:jc w:val="right"/>
        <w:bidi w:val="1"/>
      </w:pPr>
      <w:r>
        <w:rPr>
          <w:rFonts w:ascii="Noto Naskh Arabic" w:hAnsi="Noto Naskh Arabic" w:cs="Noto Naskh Arabic"/>
          <w:b w:val="0"/>
          <w:i w:val="0"/>
          <w:sz w:val="22"/>
        </w:rPr>
        <w:t>إذا كان للرجال والنساء أن يصيروا «شركاء الطبيعة الإلهية» (2 بطرس 1:4)، مرفوعين من الخطية إلى مستوى يستطيعون فيه معرفة الله حقاً، والتمتع بشركة أبدية معه، والمشاركة في حياته غير الفاسدة، فإن الله وحده كان يعلم كيف يتم هذا بما يوافق قداسته الجليلة. وكانت الطريق تتطلب أن يبذل ابنه ليموت على الصليب.</w:t>
      </w:r>
    </w:p>
    <w:p>
      <w:pPr>
        <w:spacing w:after="100"/>
        <w:jc w:val="right"/>
        <w:bidi w:val="1"/>
      </w:pPr>
      <w:r>
        <w:rPr>
          <w:rFonts w:ascii="Noto Naskh Arabic" w:hAnsi="Noto Naskh Arabic" w:cs="Noto Naskh Arabic"/>
          <w:b w:val="0"/>
          <w:i w:val="0"/>
          <w:sz w:val="22"/>
        </w:rPr>
        <w:t>وإذا كان الله قد تألم، وإذا كان المسيح قد تألم طاعة للآب حتى الموت، فإن مشكلة معاناة الإنسان ترتفع كلها إلى مستوى جديد. فمن دون إيمان بالله تكون المعاناة شراً ينبغي احتماله؛ أما مع الإيمان ومثال ابن الله فيمكن للمعاناة أن تطهر وتسمو بالإنسان، وأن تكون وسيلة يقرب الله بها المتألم إلى نفسه. ويمكن أن تكون بحق تعليماً إلهياً، أي تأديب الرب.</w:t>
      </w:r>
    </w:p>
    <w:p>
      <w:pPr>
        <w:spacing w:before="200" w:after="80"/>
        <w:jc w:val="right"/>
        <w:bidi w:val="1"/>
      </w:pPr>
      <w:r>
        <w:rPr>
          <w:rFonts w:ascii="Noto Naskh Arabic" w:hAnsi="Noto Naskh Arabic" w:cs="Noto Naskh Arabic"/>
          <w:b/>
          <w:sz w:val="28"/>
        </w:rPr>
        <w:t>«كل شيء جديد»</w:t>
      </w:r>
    </w:p>
    <w:p>
      <w:pPr>
        <w:spacing w:after="100"/>
        <w:jc w:val="right"/>
        <w:bidi w:val="1"/>
      </w:pPr>
      <w:r>
        <w:rPr>
          <w:rFonts w:ascii="Noto Naskh Arabic" w:hAnsi="Noto Naskh Arabic" w:cs="Noto Naskh Arabic"/>
          <w:b w:val="0"/>
          <w:i w:val="0"/>
          <w:sz w:val="22"/>
        </w:rPr>
        <w:t>إذا كان ابن الله قد تألم، فهل يتوقع البشر أن يهربوا من الألم؟ لكن بعد الألم جاءت القيامة، وبعد القيامة يأتي ملكوت الله عندما يأتي المسيح ليملك ويضم إليه الذين سبق أن التزموا باتباعه.</w:t>
      </w:r>
    </w:p>
    <w:p>
      <w:pPr>
        <w:spacing w:after="100"/>
        <w:jc w:val="right"/>
        <w:bidi w:val="1"/>
      </w:pPr>
      <w:r>
        <w:rPr>
          <w:rFonts w:ascii="Noto Naskh Arabic" w:hAnsi="Noto Naskh Arabic" w:cs="Noto Naskh Arabic"/>
          <w:b w:val="0"/>
          <w:i w:val="0"/>
          <w:sz w:val="22"/>
        </w:rPr>
        <w:t>إن وقت إقامة الملكوت قريب جداً. لكن كلمات الرب نفسه ونبوءات كثيرة أخرى توضح أن مجيء المسيح ستسبقه ضيقة عظيمة للعالم، ولا شك أيضاً لتلاميذه:</w:t>
      </w:r>
    </w:p>
    <w:p>
      <w:pPr>
        <w:spacing w:after="100"/>
        <w:ind w:left="360" w:right="360"/>
        <w:jc w:val="right"/>
        <w:bidi w:val="1"/>
      </w:pPr>
      <w:r>
        <w:rPr>
          <w:rFonts w:ascii="Noto Naskh Arabic" w:hAnsi="Noto Naskh Arabic" w:cs="Noto Naskh Arabic"/>
          <w:b w:val="0"/>
          <w:i/>
          <w:sz w:val="22"/>
        </w:rPr>
        <w:t>«لأنه يكون حينئذ ضيق عظيم لم يكن مثله منذ ابتداء العالم إلى الآن ولن يكون. ولو لم تُقصّر تلك الأيام لم يخلص جسد، ولكن لأجل المختارين تُقصّر تلك الأيام» (متى 24:21-22).</w:t>
      </w:r>
    </w:p>
    <w:p>
      <w:pPr>
        <w:spacing w:after="100"/>
        <w:jc w:val="right"/>
        <w:bidi w:val="1"/>
      </w:pPr>
      <w:r>
        <w:rPr>
          <w:rFonts w:ascii="Noto Naskh Arabic" w:hAnsi="Noto Naskh Arabic" w:cs="Noto Naskh Arabic"/>
          <w:b w:val="0"/>
          <w:i w:val="0"/>
          <w:sz w:val="22"/>
        </w:rPr>
        <w:t>لكن عندما يظهر الرب يسوع المسيح سيطهر الأرض من كل شر، ويقمع كل خطية وأنانية، ويزيل المرض، وفي النهاية الموت. وسيملك لله ويزيل المعاناة. وحينئذ تتحقق الكلمات التي سمعها الرسول يوحنا في بطمس:</w:t>
      </w:r>
    </w:p>
    <w:p>
      <w:pPr>
        <w:spacing w:after="100"/>
        <w:ind w:left="360" w:right="360"/>
        <w:jc w:val="right"/>
        <w:bidi w:val="1"/>
      </w:pPr>
      <w:r>
        <w:rPr>
          <w:rFonts w:ascii="Noto Naskh Arabic" w:hAnsi="Noto Naskh Arabic" w:cs="Noto Naskh Arabic"/>
          <w:b w:val="0"/>
          <w:i/>
          <w:sz w:val="22"/>
        </w:rPr>
        <w:t>«وسمعت صوتاً عظيماً من السماء قائلاً: هوذا مسكن الله مع الناس، وهو سيسكن معهم وهم يكونون له شعباً، والله نفسه يكون معهم إلهاً لهم. وسيمسح الله كل دمعة من عيونهم، والموت لا يكون في ما بعد، ولا يكون حزن ولا صراخ ولا وجع في ما بعد، لأن الأمور الأولى قد مضت. وقال الجالس على العرش: ها أنا أصنع كل شيء جديداً» (رؤيا 21:3-5).</w:t>
      </w:r>
    </w:p>
    <w:p>
      <w:pPr>
        <w:spacing w:after="100"/>
        <w:jc w:val="right"/>
        <w:bidi w:val="1"/>
      </w:pPr>
      <w:r>
        <w:rPr>
          <w:rFonts w:ascii="Noto Naskh Arabic" w:hAnsi="Noto Naskh Arabic" w:cs="Noto Naskh Arabic"/>
          <w:b w:val="0"/>
          <w:i w:val="0"/>
          <w:sz w:val="22"/>
        </w:rPr>
        <w:t>بالنسبة للذين يستجيبون لنداء محبة الله، قد تكون طريق المعاناة هي طريق الحياة، وهذه هي الغاية النهائية التي يمكن أن يكون لوجود المعاناة في العالم دور فيها. والنداء ما يزال يخرج؛ وما تزال الفرصة موجودة لكل من يطلب رجاء يتجاوز هذا العالم الشرير الحاضر، ليجده في «البشارة» أو الإنجيل.</w:t>
      </w:r>
    </w:p>
    <w:p>
      <w:pPr>
        <w:spacing w:after="100"/>
        <w:jc w:val="right"/>
        <w:bidi w:val="1"/>
      </w:pPr>
      <w:r>
        <w:rPr>
          <w:rFonts w:ascii="Noto Naskh Arabic" w:hAnsi="Noto Naskh Arabic" w:cs="Noto Naskh Arabic"/>
          <w:b w:val="0"/>
          <w:i/>
          <w:sz w:val="19"/>
        </w:rPr>
        <w:t>ملاحظة 1: «العلة الأولى» إشارة إلى حجة فلسفية تقول إن لكل حدث سبباً، ولذلك فإن وجودنا يفترض وجود سبب أول، أي الله. ارتبطت هذه الحجة باللاهوتي توما الأكويني الذي تأثر بفكر الفيلسوف اليوناني القديم أرسطو. وكما أوضح هذا المقال، فإن حجة «العلة الأولى» وحدها لا تُظهر العناية والاهتمام اللذين يبديهما أبونا السماوي في الحياة اليومية للذين يحبونه.</w:t>
      </w:r>
    </w:p>
    <w:p>
      <w:pPr>
        <w:spacing w:after="0"/>
        <w:jc w:val="right"/>
        <w:bidi w:val="1"/>
      </w:pPr>
      <w:r>
        <w:rPr>
          <w:rFonts w:ascii="Noto Naskh Arabic" w:hAnsi="Noto Naskh Arabic" w:cs="Noto Naskh Arabic"/>
          <w:b w:val="0"/>
          <w:i/>
          <w:sz w:val="19"/>
        </w:rPr>
        <w:t>أعيد نشر هذا الكتيب بإذن كريم من The Christadelphian Magazine and Publishing Association Ltd (المملكة المتحدة)، التي تحتفظ بجميع الحقوق. يجوز تنزيل هذه الصفحة أو طباعتها للاستخدام الشخصي، ولكن يجب الحصول على إذن لأي إعادة نشر أخرى.</w:t>
      </w:r>
    </w:p>
    <w:sectPr w:rsidR="00FC693F" w:rsidRPr="0006063C" w:rsidSect="00034616">
      <w:pgSz w:w="12240" w:h="15840"/>
      <w:pgMar w:top="840" w:right="960" w:bottom="840" w:left="9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cs="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لماذا يسمح الله بالمعاناة؟</dc:title>
  <dc:subject>ترجمة عربية لكتيب Why Does God Allow Suffering?</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