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p>
      <w:pPr>
        <w:jc w:val="center"/>
        <w:bidi w:val="1"/>
      </w:pPr>
      <w:r>
        <w:rPr>
          <w:rFonts w:ascii="Noto Naskh Arabic" w:hAnsi="Noto Naskh Arabic" w:cs="Noto Naskh Arabic"/>
          <w:b/>
          <w:sz w:val="40"/>
        </w:rPr>
        <w:t>هل تكون النساء كاهنات؟</w:t>
      </w:r>
    </w:p>
    <w:p>
      <w:pPr>
        <w:jc w:val="center"/>
        <w:bidi w:val="1"/>
      </w:pPr>
      <w:r>
        <w:rPr>
          <w:rFonts w:ascii="Noto Naskh Arabic" w:hAnsi="Noto Naskh Arabic" w:cs="Noto Naskh Arabic"/>
          <w:b/>
          <w:sz w:val="28"/>
        </w:rPr>
        <w:t>جواب الكتاب المقدس عن الجدل المعاصر</w:t>
      </w:r>
    </w:p>
    <w:p>
      <w:pPr>
        <w:spacing w:after="20"/>
        <w:ind w:right="440"/>
        <w:jc w:val="right"/>
        <w:bidi w:val="1"/>
      </w:pPr>
      <w:r>
        <w:rPr>
          <w:rFonts w:ascii="Noto Naskh Arabic" w:hAnsi="Noto Naskh Arabic" w:cs="Noto Naskh Arabic"/>
          <w:b w:val="0"/>
          <w:i w:val="0"/>
          <w:sz w:val="22"/>
        </w:rPr>
        <w:t>•  مصدر للسلطة</w:t>
      </w:r>
    </w:p>
    <w:p>
      <w:pPr>
        <w:spacing w:after="20"/>
        <w:ind w:right="440"/>
        <w:jc w:val="right"/>
        <w:bidi w:val="1"/>
      </w:pPr>
      <w:r>
        <w:rPr>
          <w:rFonts w:ascii="Noto Naskh Arabic" w:hAnsi="Noto Naskh Arabic" w:cs="Noto Naskh Arabic"/>
          <w:b w:val="0"/>
          <w:i w:val="0"/>
          <w:sz w:val="22"/>
        </w:rPr>
        <w:t>•  تنظيم الكنيسة</w:t>
      </w:r>
    </w:p>
    <w:p>
      <w:pPr>
        <w:spacing w:after="20"/>
        <w:ind w:right="440"/>
        <w:jc w:val="right"/>
        <w:bidi w:val="1"/>
      </w:pPr>
      <w:r>
        <w:rPr>
          <w:rFonts w:ascii="Noto Naskh Arabic" w:hAnsi="Noto Naskh Arabic" w:cs="Noto Naskh Arabic"/>
          <w:b w:val="0"/>
          <w:i w:val="0"/>
          <w:sz w:val="22"/>
        </w:rPr>
        <w:t>•  وسيط واحد</w:t>
      </w:r>
    </w:p>
    <w:p>
      <w:pPr>
        <w:spacing w:after="20"/>
        <w:ind w:right="440"/>
        <w:jc w:val="right"/>
        <w:bidi w:val="1"/>
      </w:pPr>
      <w:r>
        <w:rPr>
          <w:rFonts w:ascii="Noto Naskh Arabic" w:hAnsi="Noto Naskh Arabic" w:cs="Noto Naskh Arabic"/>
          <w:b w:val="0"/>
          <w:i w:val="0"/>
          <w:sz w:val="22"/>
        </w:rPr>
        <w:t>•  أدوار مختلفة</w:t>
      </w:r>
    </w:p>
    <w:p>
      <w:pPr>
        <w:spacing w:after="20"/>
        <w:ind w:right="440"/>
        <w:jc w:val="right"/>
        <w:bidi w:val="1"/>
      </w:pPr>
      <w:r>
        <w:rPr>
          <w:rFonts w:ascii="Noto Naskh Arabic" w:hAnsi="Noto Naskh Arabic" w:cs="Noto Naskh Arabic"/>
          <w:b w:val="0"/>
          <w:i w:val="0"/>
          <w:sz w:val="22"/>
        </w:rPr>
        <w:t>•  هل كان بولس ضد النساء؟</w:t>
      </w:r>
    </w:p>
    <w:p>
      <w:pPr>
        <w:spacing w:after="20"/>
        <w:ind w:right="440"/>
        <w:jc w:val="right"/>
        <w:bidi w:val="1"/>
      </w:pPr>
      <w:r>
        <w:rPr>
          <w:rFonts w:ascii="Noto Naskh Arabic" w:hAnsi="Noto Naskh Arabic" w:cs="Noto Naskh Arabic"/>
          <w:b w:val="0"/>
          <w:i w:val="0"/>
          <w:sz w:val="22"/>
        </w:rPr>
        <w:t>•  الخطأ في عدن</w:t>
      </w:r>
    </w:p>
    <w:p>
      <w:pPr>
        <w:spacing w:after="20"/>
        <w:ind w:right="440"/>
        <w:jc w:val="right"/>
        <w:bidi w:val="1"/>
      </w:pPr>
      <w:r>
        <w:rPr>
          <w:rFonts w:ascii="Noto Naskh Arabic" w:hAnsi="Noto Naskh Arabic" w:cs="Noto Naskh Arabic"/>
          <w:b w:val="0"/>
          <w:i w:val="0"/>
          <w:sz w:val="22"/>
        </w:rPr>
        <w:t>•  تذكُّر عدن</w:t>
      </w:r>
    </w:p>
    <w:p>
      <w:pPr>
        <w:spacing w:after="20"/>
        <w:ind w:right="440"/>
        <w:jc w:val="right"/>
        <w:bidi w:val="1"/>
      </w:pPr>
      <w:r>
        <w:rPr>
          <w:rFonts w:ascii="Noto Naskh Arabic" w:hAnsi="Noto Naskh Arabic" w:cs="Noto Naskh Arabic"/>
          <w:b w:val="0"/>
          <w:i w:val="0"/>
          <w:sz w:val="22"/>
        </w:rPr>
        <w:t>•  ينبغي ألا يتسلط الرجال</w:t>
      </w:r>
    </w:p>
    <w:p>
      <w:pPr>
        <w:spacing w:after="20"/>
        <w:ind w:right="440"/>
        <w:jc w:val="right"/>
        <w:bidi w:val="1"/>
      </w:pPr>
      <w:r>
        <w:rPr>
          <w:rFonts w:ascii="Noto Naskh Arabic" w:hAnsi="Noto Naskh Arabic" w:cs="Noto Naskh Arabic"/>
          <w:b w:val="0"/>
          <w:i w:val="0"/>
          <w:sz w:val="22"/>
        </w:rPr>
        <w:t>•  السلطة — على الرأس</w:t>
      </w:r>
    </w:p>
    <w:p>
      <w:pPr>
        <w:spacing w:after="20"/>
        <w:ind w:right="440"/>
        <w:jc w:val="right"/>
        <w:bidi w:val="1"/>
      </w:pPr>
      <w:r>
        <w:rPr>
          <w:rFonts w:ascii="Noto Naskh Arabic" w:hAnsi="Noto Naskh Arabic" w:cs="Noto Naskh Arabic"/>
          <w:b w:val="0"/>
          <w:i w:val="0"/>
          <w:sz w:val="22"/>
        </w:rPr>
        <w:t>•  ملكوت — وكهنة!</w:t>
      </w:r>
    </w:p>
    <w:p>
      <w:pPr>
        <w:spacing w:after="100"/>
        <w:jc w:val="right"/>
        <w:bidi w:val="1"/>
      </w:pPr>
      <w:r>
        <w:rPr>
          <w:rFonts w:ascii="Noto Naskh Arabic" w:hAnsi="Noto Naskh Arabic" w:cs="Noto Naskh Arabic"/>
          <w:b w:val="0"/>
          <w:i w:val="0"/>
          <w:sz w:val="22"/>
        </w:rPr>
        <w:t>من أبرز التغيرات الكثيرة التي شهدها المجتمع في القرن العشرين الازدياد الكبير في عدد النساء اللواتي دخلن مجالات عمل كانت في السابق حكراً على الرجال. ففي معظم المهن الرئيسية نجد طبيبات ومحاميات ومهندسات، كما توجد نساء في مناصب مهمة في الصناعة والتجارة وإدارة الشركات الكبرى. والنساء يشاركن في السياسة، وقد تولت امرأة رئاسة الحكومة في عدد من البلدان. ومع هذا التأكيد على تكافؤ الفرص في مجالات كثيرة من الحياة ظهرت مطالب بزيادة مشاركة النساء في المجال الديني، وبخاصة أن يقمن إلى جانب الرجال بوظيفة الكهنوت.</w:t>
      </w:r>
    </w:p>
    <w:p>
      <w:pPr>
        <w:spacing w:after="100"/>
        <w:jc w:val="right"/>
        <w:bidi w:val="1"/>
      </w:pPr>
      <w:r>
        <w:rPr>
          <w:rFonts w:ascii="Noto Naskh Arabic" w:hAnsi="Noto Naskh Arabic" w:cs="Noto Naskh Arabic"/>
          <w:b w:val="0"/>
          <w:i w:val="0"/>
          <w:sz w:val="22"/>
        </w:rPr>
        <w:t>وقد لقي هذا الاقتراح ترحيباً حاراً في بعض الأوساط، لكنه أثار في أوساط أخرى مشاعر قوية وحادة. ويدافع أصحاب الآراء المتعارضة عن مواقفهم بإصرار، ويعلن كل فريق أن موقفه وحده هو المقبول. لكن هذا يزيد الارتباك. فمن على حق؟ الذين يقولون إن قيام المرأة بدور الكاهن خطأ، أم الذين يقولون إن ما يمنعها من هذه المناصب ليس إلا التحامل؟ ويزداد الأمر تعقيداً لأن رجال الكنائس أنفسهم غير متفقين. كلهم يدّعون التحدث بسلطان، لكنهم لا يصلون إلى رأي مشترك، بل ولا يتفقون حتى على أساس مشترك يمكن أن يُحسم به الموضوع. وإذا كان الاختلاف بهذا الحجم بين رجال الكنائس، فلا عجب أن يشعر كثيرون بالحيرة والاضطراب وأن يفقد بعضهم ثقته بالدين كله. فأين نجد الجواب الحقيقي؟ وهل توجد سلطة نستطيع أن نصغي إليها؟</w:t>
      </w:r>
    </w:p>
    <w:p>
      <w:pPr>
        <w:spacing w:before="200" w:after="80"/>
        <w:jc w:val="right"/>
        <w:keepNext/>
        <w:bidi w:val="1"/>
      </w:pPr>
      <w:r>
        <w:rPr>
          <w:rFonts w:ascii="Noto Naskh Arabic" w:hAnsi="Noto Naskh Arabic" w:cs="Noto Naskh Arabic"/>
          <w:b/>
          <w:sz w:val="28"/>
        </w:rPr>
        <w:t>مصدر للسلطة</w:t>
      </w:r>
    </w:p>
    <w:p>
      <w:pPr>
        <w:spacing w:after="100"/>
        <w:jc w:val="right"/>
        <w:bidi w:val="1"/>
      </w:pPr>
      <w:r>
        <w:rPr>
          <w:rFonts w:ascii="Noto Naskh Arabic" w:hAnsi="Noto Naskh Arabic" w:cs="Noto Naskh Arabic"/>
          <w:b w:val="0"/>
          <w:i w:val="0"/>
          <w:sz w:val="22"/>
        </w:rPr>
        <w:t>يتناول الكتاب المقدس أمور الدين، وهو المصدر الذي نستمد منه معرفتنا المسيحية. إنه كلمة الله المكتوبة، ويبين كيف ينبغي للرجال والنساء أن يتصرفوا لكي يرضوه. فإذا رجعنا إلى كلمة الله طلباً لجواب هذه المسألة المحيرة، نعرف أننا نرجع إلى سلطة حقيقية. وقد استند بعض رجال الكنائس إلى تعليم الكتاب المقدس لتأييد آرائهم، لكن القليلين منهم قالوا إن موقفهم يعتمد عليه وحده. ومن اللافت أن الكتاب المقدس لم يُقتبس كثيراً في المناقشات الحديثة بشأن من يحق له أن يكون كاهناً.</w:t>
      </w:r>
    </w:p>
    <w:p>
      <w:pPr>
        <w:spacing w:after="100"/>
        <w:jc w:val="right"/>
        <w:bidi w:val="1"/>
      </w:pPr>
      <w:r>
        <w:rPr>
          <w:rFonts w:ascii="Noto Naskh Arabic" w:hAnsi="Noto Naskh Arabic" w:cs="Noto Naskh Arabic"/>
          <w:b w:val="0"/>
          <w:i w:val="0"/>
          <w:sz w:val="22"/>
        </w:rPr>
        <w:t>ينتشر الاعتقاد بأن للكنيسة سلطة وضع قواعد جديدة لا يلزم أن تكون منسجمة مع الأسفار المقدسة. ويدّعي بعض قادة الكنائس أن الروح القدس قوة فعالة في الكنيسة الحديثة، يقودنا إلى فهم جديد لجوانب من الحياة لم يكن ممكناً تصورها حين كُتب الكتاب المقدس. لكن المشكلة تظهر عندما يستخدم كل رجل كنيسة، مهما كان موقفه من كهنوت المرأة، العمل المزعوم للروح القدس داخل الكنيسة لتأييد رأيه الخاص.</w:t>
      </w:r>
    </w:p>
    <w:p>
      <w:pPr>
        <w:spacing w:after="100"/>
        <w:jc w:val="right"/>
        <w:bidi w:val="1"/>
      </w:pPr>
      <w:r>
        <w:rPr>
          <w:rFonts w:ascii="Noto Naskh Arabic" w:hAnsi="Noto Naskh Arabic" w:cs="Noto Naskh Arabic"/>
          <w:b w:val="0"/>
          <w:i w:val="0"/>
          <w:sz w:val="22"/>
        </w:rPr>
        <w:t>هل يمكن للروح القدس أن يقول شيئاً لإنسان وشيئاً مختلفاً تماماً لإنسان آخر؟ لقد أُنتج الكتاب المقدس نفسه بعمل الروح القدس، لأن «أناس الله القديسين تكلموا مسوقين من الروح القدس» (2 بطرس 1:21). فهل يمكن للروح الذي أنتج الكتاب المقدس أن يعلن تعليماً معيناً في هذا الموضوع ثم يعطي رسالة مختلفة لشخص يدّعي بعد ذلك أنه يتكلم باسم الله؟ ستكون هذه فوضى فوق فوضى! ومع ذلك «الله ليس إله تشويش بل إله سلام» (1 كورنثوس 14:33). وقد أعطى قاعدة بسيطة لاختبار أقوال الذين يزعمون أنهم يتكلمون باسمه. قال بواسطة إشعياء: «إلى الشريعة وإلى الشهادة. إن لم يقولوا مثل هذا القول فليس لهم فجر» (إشعياء 8:20).</w:t>
      </w:r>
    </w:p>
    <w:p>
      <w:pPr>
        <w:spacing w:after="100"/>
        <w:jc w:val="right"/>
        <w:bidi w:val="1"/>
      </w:pPr>
      <w:r>
        <w:rPr>
          <w:rFonts w:ascii="Noto Naskh Arabic" w:hAnsi="Noto Naskh Arabic" w:cs="Noto Naskh Arabic"/>
          <w:b w:val="0"/>
          <w:i w:val="0"/>
          <w:sz w:val="22"/>
        </w:rPr>
        <w:t>وببساطة شديدة، هذا يعني أن هناك مصدراً واحداً ذا سلطان في الأمور المتعلقة بالله والخلاص. الكتاب المقدس، كلمة الله المعلنة، قادر على إرشاد شعبه اليوم كما كان قادراً حين كُتب أول مرة. ورسالة الله بسيطة وواضحة ومنطقية، ويمكن فهمها عندما يُقبل الإنسان إلى الكتاب المقدس بصدق ورغبة حقيقية في تعلم ما يعلمه.</w:t>
      </w:r>
    </w:p>
    <w:p>
      <w:pPr>
        <w:spacing w:before="200" w:after="80"/>
        <w:jc w:val="right"/>
        <w:keepNext/>
        <w:bidi w:val="1"/>
      </w:pPr>
      <w:r>
        <w:rPr>
          <w:rFonts w:ascii="Noto Naskh Arabic" w:hAnsi="Noto Naskh Arabic" w:cs="Noto Naskh Arabic"/>
          <w:b/>
          <w:sz w:val="28"/>
        </w:rPr>
        <w:t>تنظيم الكنيسة</w:t>
      </w:r>
    </w:p>
    <w:p>
      <w:pPr>
        <w:spacing w:after="100"/>
        <w:jc w:val="right"/>
        <w:bidi w:val="1"/>
      </w:pPr>
      <w:r>
        <w:rPr>
          <w:rFonts w:ascii="Noto Naskh Arabic" w:hAnsi="Noto Naskh Arabic" w:cs="Noto Naskh Arabic"/>
          <w:b w:val="0"/>
          <w:i w:val="0"/>
          <w:sz w:val="22"/>
        </w:rPr>
        <w:t>بعد موت الرب يسوع المسيح وقيامته وصعوده، كُلِّف رسله بمواصلة رسالته، فكرزوا بإنجيل ملكوت الله وأسّسوا جماعات من المؤمنين في أماكن مختلفة. ومع ازدياد الأعداد سرعان ما ظهرت الحاجة إلى توجيهات تبين كيف تنظم هذه الجماعات نفسها وتدير شؤونها من غير حاجة إلى زيارات مستمرة من الرسل.</w:t>
      </w:r>
    </w:p>
    <w:p>
      <w:pPr>
        <w:spacing w:after="100"/>
        <w:jc w:val="right"/>
        <w:bidi w:val="1"/>
      </w:pPr>
      <w:r>
        <w:rPr>
          <w:rFonts w:ascii="Noto Naskh Arabic" w:hAnsi="Noto Naskh Arabic" w:cs="Noto Naskh Arabic"/>
          <w:b w:val="0"/>
          <w:i w:val="0"/>
          <w:sz w:val="22"/>
        </w:rPr>
        <w:t>لو كان قصد الله أن يعيّن أتباع المسيح كهنة ليحكموا الكنيسة ويرشدوها، لتوقعنا أن نجد تعليمات بذلك في بعض رسائل العهد الجديد. وبالتحديد، لو كان لا بد من تمييز طبقة من المؤمنين عن سائرهم كما يحدث بين الكهنوت والعلمانيين في كنائس كثيرة، لكان الرسل قد توقعوا هذا وشرحوه. فقد كانت لهم مواهب الروح القدس التي استخدموها لتثبيت المؤمنين الأوائل في الإيمان المسيحي، ولذلك استطاعوا أن يتكلموا ويكتبوا بسلطان.</w:t>
      </w:r>
    </w:p>
    <w:p>
      <w:pPr>
        <w:spacing w:after="100"/>
        <w:jc w:val="right"/>
        <w:bidi w:val="1"/>
      </w:pPr>
      <w:r>
        <w:rPr>
          <w:rFonts w:ascii="Noto Naskh Arabic" w:hAnsi="Noto Naskh Arabic" w:cs="Noto Naskh Arabic"/>
          <w:b w:val="0"/>
          <w:i w:val="0"/>
          <w:sz w:val="22"/>
        </w:rPr>
        <w:t>لكننا لا نجد مثل هذه النصيحة في الكتاب المقدس. بل توصف الكنيسة المسيحية بأنها جسد يتكون من أفراد، يقدم كل واحد مواهبه الخاصة لخير الجماعة كلها. ولا يجوز افتراض أن عملاً واحداً أرفع من غيره؛ بل قد يكون للعمل المتواضع أهمية تتجاوز مظهره. وقد رتب الله الأمر «لكي لا يكون انشقاق في الجسد، بل تهتم الأعضاء اهتماماً واحداً بعضها لبعض» (1 كورنثوس 12:25).</w:t>
      </w:r>
    </w:p>
    <w:p>
      <w:pPr>
        <w:spacing w:after="100"/>
        <w:jc w:val="right"/>
        <w:bidi w:val="1"/>
      </w:pPr>
      <w:r>
        <w:rPr>
          <w:rFonts w:ascii="Noto Naskh Arabic" w:hAnsi="Noto Naskh Arabic" w:cs="Noto Naskh Arabic"/>
          <w:b w:val="0"/>
          <w:i w:val="0"/>
          <w:sz w:val="22"/>
        </w:rPr>
        <w:t>وكانت هناك بالطبع أعمال مختلفة لأشخاص مختلفين، لكن الهدف الأول للجميع هو خدمة جماعة المؤمنين كلها وإكرام اسم الله. وحتى «رأس» الجسد، الرب يسوع المسيح، قال: «أنا بينكم كالذي يخدم» (لوقا 22:27)، وجعل نفسه مثالاً لكل أتباعه.</w:t>
      </w:r>
    </w:p>
    <w:p>
      <w:pPr>
        <w:spacing w:after="100"/>
        <w:jc w:val="right"/>
        <w:bidi w:val="1"/>
      </w:pPr>
      <w:r>
        <w:rPr>
          <w:rFonts w:ascii="Noto Naskh Arabic" w:hAnsi="Noto Naskh Arabic" w:cs="Noto Naskh Arabic"/>
          <w:b w:val="0"/>
          <w:i w:val="0"/>
          <w:sz w:val="22"/>
        </w:rPr>
        <w:t>ومع أن كتابات الرسل تذكر بعض المهام المحددة في تنظيم الجماعة، مثل الأساقفة والشمامسة والشيوخ، فلا يوجد ما يدل على أن من يقومون بها يحق لهم أن يروا أنفسهم طبقة مختلفة عن إخوتهم. على كل مؤمن أن «يتمم خلاصه بخوف ورعدة» (فيلبي 2:12)، ولا يستطيع ذلك إلا بالتكريس لما أعلنه الله، محاولاً أن يشكل حياته بحسب هذه المبادئ الإلهية.</w:t>
      </w:r>
    </w:p>
    <w:p>
      <w:pPr>
        <w:spacing w:before="200" w:after="80"/>
        <w:jc w:val="right"/>
        <w:keepNext/>
        <w:bidi w:val="1"/>
      </w:pPr>
      <w:r>
        <w:rPr>
          <w:rFonts w:ascii="Noto Naskh Arabic" w:hAnsi="Noto Naskh Arabic" w:cs="Noto Naskh Arabic"/>
          <w:b/>
          <w:sz w:val="28"/>
        </w:rPr>
        <w:t>وسيط واحد</w:t>
      </w:r>
    </w:p>
    <w:p>
      <w:pPr>
        <w:spacing w:after="100"/>
        <w:jc w:val="right"/>
        <w:bidi w:val="1"/>
      </w:pPr>
      <w:r>
        <w:rPr>
          <w:rFonts w:ascii="Noto Naskh Arabic" w:hAnsi="Noto Naskh Arabic" w:cs="Noto Naskh Arabic"/>
          <w:b w:val="0"/>
          <w:i w:val="0"/>
          <w:sz w:val="22"/>
        </w:rPr>
        <w:t>يُعتقد كثيراً أن الكاهن يستطيع أن يتصرف نيابة عن الله، وأن يتكلم باسمه وباسم المسيح، وأن يتوسط من أجل المؤمنين. لكن الكتاب المقدس يعلن بوضوح: «لأنه يوجد إله واحد ووسيط واحد بين الله والناس: الإنسان يسوع المسيح، الذي بذل نفسه فدية لأجل الجميع» (1 تيموثاوس 2:5-6). يستطيع كل المؤمنين الحقيقيين أن يقتربوا من الآب بواسطة المسيح. ولا يعترف الكتاب المقدس بالحاجة إلى كاهن بشري يتشفع بالنيابة عن الآخرين، ولا يضع نظاماً لذلك. فالكهنوت اليهودي القديم لم يعد لازماً بعدما قدم يسوع ذبيحته «مرة واحدة» (عبرانيين 10:10).</w:t>
      </w:r>
    </w:p>
    <w:p>
      <w:pPr>
        <w:spacing w:after="100"/>
        <w:jc w:val="right"/>
        <w:bidi w:val="1"/>
      </w:pPr>
      <w:r>
        <w:rPr>
          <w:rFonts w:ascii="Noto Naskh Arabic" w:hAnsi="Noto Naskh Arabic" w:cs="Noto Naskh Arabic"/>
          <w:b w:val="0"/>
          <w:i w:val="0"/>
          <w:sz w:val="22"/>
        </w:rPr>
        <w:t>وقد عبّر الرسول بولس عن رغبة الله في أن ينتفع الجميع بهذا الخلاص الذي صار ممكناً بعمل المسيح:</w:t>
      </w:r>
    </w:p>
    <w:p>
      <w:pPr>
        <w:spacing w:after="100"/>
        <w:ind w:left="360" w:right="360"/>
        <w:jc w:val="right"/>
        <w:bidi w:val="1"/>
      </w:pPr>
      <w:r>
        <w:rPr>
          <w:rFonts w:ascii="Noto Naskh Arabic" w:hAnsi="Noto Naskh Arabic" w:cs="Noto Naskh Arabic"/>
          <w:b w:val="0"/>
          <w:i/>
          <w:sz w:val="22"/>
        </w:rPr>
        <w:t>«فأطلب أول كل شيء أن تقام طلبات وصلوات وابتهالات وتشكرات لأجل جميع الناس، لأجل الملوك وجميع الذين هم في منصب، لكي نقضي حياة مطمئنة هادئة في كل تقوى ووقار. لأن هذا حسن ومقبول لدى مخلصنا الله، الذي يريد أن جميع الناس يخلصون وإلى معرفة الحق يقبلون» (1 تيموثاوس 2:1-4).</w:t>
      </w:r>
    </w:p>
    <w:p>
      <w:pPr>
        <w:spacing w:after="100"/>
        <w:jc w:val="right"/>
        <w:bidi w:val="1"/>
      </w:pPr>
      <w:r>
        <w:rPr>
          <w:rFonts w:ascii="Noto Naskh Arabic" w:hAnsi="Noto Naskh Arabic" w:cs="Noto Naskh Arabic"/>
          <w:b w:val="0"/>
          <w:i w:val="0"/>
          <w:sz w:val="22"/>
        </w:rPr>
        <w:t>يريد الله خلاص جميع البشر. وهذا بالطبع لا يعني أنه غير مهتم بالنساء! فالكلمة المترجمة «الناس» هنا تشمل الجنس البشري، الرجال والنساء معاً. الله يريد أن يخلص الرجال والنساء جميعاً. وقد أوضح بولس من قبل لمؤمني غلاطية أن عمل المسيح الخلاصي لا يعرف هذه الحواجز:</w:t>
      </w:r>
    </w:p>
    <w:p>
      <w:pPr>
        <w:spacing w:after="100"/>
        <w:ind w:left="360" w:right="360"/>
        <w:jc w:val="right"/>
        <w:bidi w:val="1"/>
      </w:pPr>
      <w:r>
        <w:rPr>
          <w:rFonts w:ascii="Noto Naskh Arabic" w:hAnsi="Noto Naskh Arabic" w:cs="Noto Naskh Arabic"/>
          <w:b w:val="0"/>
          <w:i/>
          <w:sz w:val="22"/>
        </w:rPr>
        <w:t>«لأنكم جميعاً أبناء الله بالإيمان بالمسيح يسوع. لأن كلكم الذين اعتمدتم بالمسيح قد لبستم المسيح. ليس يهودي ولا يوناني، ليس عبد ولا حر، ليس ذكر وأنثى، لأنكم جميعاً واحد في المسيح يسوع» (غلاطية 3:26-28).</w:t>
      </w:r>
    </w:p>
    <w:p>
      <w:pPr>
        <w:spacing w:after="100"/>
        <w:jc w:val="right"/>
        <w:bidi w:val="1"/>
      </w:pPr>
      <w:r>
        <w:rPr>
          <w:rFonts w:ascii="Noto Naskh Arabic" w:hAnsi="Noto Naskh Arabic" w:cs="Noto Naskh Arabic"/>
          <w:b w:val="0"/>
          <w:i w:val="0"/>
          <w:sz w:val="22"/>
        </w:rPr>
        <w:t>في نظر الله، البلد الذي نولد فيه، ولون جلدنا، ونوع عملنا، وكوننا ذكوراً أو إناثاً، كلها أمور لا تغير شيئاً من عرض الخلاص. هذا هو معنى «تكافؤ الفرص» على الحقيقة. فالله لا ينظر إلى المظهر الخارجي بل إلى القلب، كما أعلن لصموئيل (1 صموئيل 16:7). وكل إنسان، مهما كانت خلفيته، يستطيع أن يرجو الحياة الأبدية بالإيمان والمعمودية في المسيح.</w:t>
      </w:r>
    </w:p>
    <w:p>
      <w:pPr>
        <w:spacing w:after="100"/>
        <w:jc w:val="right"/>
        <w:bidi w:val="1"/>
      </w:pPr>
      <w:r>
        <w:rPr>
          <w:rFonts w:ascii="Noto Naskh Arabic" w:hAnsi="Noto Naskh Arabic" w:cs="Noto Naskh Arabic"/>
          <w:b w:val="0"/>
          <w:i w:val="0"/>
          <w:sz w:val="22"/>
        </w:rPr>
        <w:t>ومع أن الخلاص متاح للجميع، يبقى المؤمنون أفراداً لهم نقاط قوة وضعف خاصة. وليس قصد الله أن يمحو هذه الفروق عندما يُقبل عرض الخلاص. لكل مؤمن دور يؤديه في خدمة الله. فالرجال والنساء، مثل أعضاء الجسد المختلفة، لهم مسؤوليات ووظائف مختلفة داخل الجماعة. وهذا لا يحد حرية فرصة الخلاص؛ فقد ثبت بالفعل أنها متاحة للجميع. لكنه يساعد على فهم سبب حاجة الرجال والنساء إلى الخلاص وكيف سيتم ذلك. وينبغي التشديد على أن اختلاف الأدوار لا يعني اختلافاً في المكانة الروحية. دور المرأة ليس أدنى من دور الرجل، لكنه مختلف عنه.</w:t>
      </w:r>
    </w:p>
    <w:p>
      <w:pPr>
        <w:spacing w:before="200" w:after="80"/>
        <w:jc w:val="right"/>
        <w:keepNext/>
        <w:bidi w:val="1"/>
      </w:pPr>
      <w:r>
        <w:rPr>
          <w:rFonts w:ascii="Noto Naskh Arabic" w:hAnsi="Noto Naskh Arabic" w:cs="Noto Naskh Arabic"/>
          <w:b/>
          <w:sz w:val="28"/>
        </w:rPr>
        <w:t>أدوار مختلفة</w:t>
      </w:r>
    </w:p>
    <w:p>
      <w:pPr>
        <w:spacing w:after="100"/>
        <w:jc w:val="right"/>
        <w:bidi w:val="1"/>
      </w:pPr>
      <w:r>
        <w:rPr>
          <w:rFonts w:ascii="Noto Naskh Arabic" w:hAnsi="Noto Naskh Arabic" w:cs="Noto Naskh Arabic"/>
          <w:b w:val="0"/>
          <w:i w:val="0"/>
          <w:sz w:val="22"/>
        </w:rPr>
        <w:t>كتب بولس إلى تيموثاوس أن من مسؤولية الرجال قيادة العبادة الجماعية:</w:t>
      </w:r>
    </w:p>
    <w:p>
      <w:pPr>
        <w:spacing w:after="100"/>
        <w:ind w:left="360" w:right="360"/>
        <w:jc w:val="right"/>
        <w:bidi w:val="1"/>
      </w:pPr>
      <w:r>
        <w:rPr>
          <w:rFonts w:ascii="Noto Naskh Arabic" w:hAnsi="Noto Naskh Arabic" w:cs="Noto Naskh Arabic"/>
          <w:b w:val="0"/>
          <w:i/>
          <w:sz w:val="22"/>
        </w:rPr>
        <w:t>«فأريد أن يصلي الرجال في كل مكان، رافعين أيادي طاهرة بدون غضب ولا جدال» (1 تيموثاوس 2:8).</w:t>
      </w:r>
    </w:p>
    <w:p>
      <w:pPr>
        <w:spacing w:after="100"/>
        <w:jc w:val="right"/>
        <w:bidi w:val="1"/>
      </w:pPr>
      <w:r>
        <w:rPr>
          <w:rFonts w:ascii="Noto Naskh Arabic" w:hAnsi="Noto Naskh Arabic" w:cs="Noto Naskh Arabic"/>
          <w:b w:val="0"/>
          <w:i w:val="0"/>
          <w:sz w:val="22"/>
        </w:rPr>
        <w:t>وهنا تعني كلمة «الرجال» الذكور تحديداً: عليهم أن يقودوا الصلاة. ومن الجدير بالملاحظة أنه لا تُذكر مؤهلات خاصة أخرى. فلا يقول «بعض الرجال» كأنه يميز فئة كهنوتية عن غيرها، بل الرجال عموماً هم الذين يؤدون هذه الوظيفة.</w:t>
      </w:r>
    </w:p>
    <w:p>
      <w:pPr>
        <w:spacing w:after="100"/>
        <w:jc w:val="right"/>
        <w:bidi w:val="1"/>
      </w:pPr>
      <w:r>
        <w:rPr>
          <w:rFonts w:ascii="Noto Naskh Arabic" w:hAnsi="Noto Naskh Arabic" w:cs="Noto Naskh Arabic"/>
          <w:b w:val="0"/>
          <w:i w:val="0"/>
          <w:sz w:val="22"/>
        </w:rPr>
        <w:t>أما موقع المرأة فمختلف. ودورها في العبادة الجماعية أكثر خضوعاً:</w:t>
      </w:r>
    </w:p>
    <w:p>
      <w:pPr>
        <w:spacing w:after="100"/>
        <w:ind w:left="360" w:right="360"/>
        <w:jc w:val="right"/>
        <w:bidi w:val="1"/>
      </w:pPr>
      <w:r>
        <w:rPr>
          <w:rFonts w:ascii="Noto Naskh Arabic" w:hAnsi="Noto Naskh Arabic" w:cs="Noto Naskh Arabic"/>
          <w:b w:val="0"/>
          <w:i/>
          <w:sz w:val="22"/>
        </w:rPr>
        <w:t>«وكذلك أن النساء يزين ذواتهن بلباس الحشمة، مع ورع وتعقل، لا بضفائر أو ذهب أو لآلئ أو ملابس كثيرة الثمن، بل كما يليق بنساء متعاهدات بتقوى الله، بأعمال صالحة. لتتعلم المرأة بسكوت في كل خضوع. ولكن لست آذن للمرأة أن تعلم ولا تتسلط على الرجل، بل تكون في سكوت» (1 تيموثاوس 2:9-12).</w:t>
      </w:r>
    </w:p>
    <w:p>
      <w:pPr>
        <w:spacing w:after="100"/>
        <w:jc w:val="right"/>
        <w:bidi w:val="1"/>
      </w:pPr>
      <w:r>
        <w:rPr>
          <w:rFonts w:ascii="Noto Naskh Arabic" w:hAnsi="Noto Naskh Arabic" w:cs="Noto Naskh Arabic"/>
          <w:b w:val="0"/>
          <w:i w:val="0"/>
          <w:sz w:val="22"/>
        </w:rPr>
        <w:t>لا يعني هذا أن المرأة ليس لها عمل في جماعة المؤمنين، ولا أنها مؤمنة من «درجة ثانية». فقد رأينا أنه لا فرق في أمر الخلاص، وسنرى أن بولس توقع هذا الاعتراض على أوامر الله وعالجه. لكن قوله إن المرأة تكون في سكوت كثيراً ما يُقتبس بوصفه هجوماً مثيراً على النساء. ويقول منتقدوه إن بولس كان متحيزاً للرجال، وإن مثل هذا الكلام لا يليق بعصرنا الذي تتوقع فيه المرأة، مثل الرجل، معاملة متساوية وفرصاً متساوية تماماً.</w:t>
      </w:r>
    </w:p>
    <w:p>
      <w:pPr>
        <w:spacing w:before="200" w:after="80"/>
        <w:jc w:val="right"/>
        <w:keepNext/>
        <w:bidi w:val="1"/>
      </w:pPr>
      <w:r>
        <w:rPr>
          <w:rFonts w:ascii="Noto Naskh Arabic" w:hAnsi="Noto Naskh Arabic" w:cs="Noto Naskh Arabic"/>
          <w:b/>
          <w:sz w:val="28"/>
        </w:rPr>
        <w:t>هل كان بولس ضد النساء؟</w:t>
      </w:r>
    </w:p>
    <w:p>
      <w:pPr>
        <w:spacing w:after="100"/>
        <w:jc w:val="right"/>
        <w:bidi w:val="1"/>
      </w:pPr>
      <w:r>
        <w:rPr>
          <w:rFonts w:ascii="Noto Naskh Arabic" w:hAnsi="Noto Naskh Arabic" w:cs="Noto Naskh Arabic"/>
          <w:b w:val="0"/>
          <w:i w:val="0"/>
          <w:sz w:val="22"/>
        </w:rPr>
        <w:t>ماذا كان بولس يقصد بالضبط؟ هل كان يحصر المرأة في المطبخ وكأنها لا تصلح إلا لإنجاب الأطفال وتربيتهم وإعداد الطعام؟ تدحض رسالته إلى تلميذه الشاب الآخر، تيطس، هذا التصور. فقد شرح بولس أن لكل شخص دوراً: الرجال المسنون والنساء المسنات، والشبان والشابات، والخدم والسادة. وقال إن النساء المتقدمات في السن، مثل الرجال المسنين، يكن «في سيرة تليق بالقداسة... معلمات الصلاح» (تيطس 2:3).</w:t>
      </w:r>
    </w:p>
    <w:p>
      <w:pPr>
        <w:spacing w:after="100"/>
        <w:jc w:val="right"/>
        <w:bidi w:val="1"/>
      </w:pPr>
      <w:r>
        <w:rPr>
          <w:rFonts w:ascii="Noto Naskh Arabic" w:hAnsi="Noto Naskh Arabic" w:cs="Noto Naskh Arabic"/>
          <w:b w:val="0"/>
          <w:i w:val="0"/>
          <w:sz w:val="22"/>
        </w:rPr>
        <w:t>إذن عندما كتب إلى تيموثاوس، كان تقييده لتعليم المرأة يتعلق بمواقف العبادة الجماعية. أما في سائر جوانب الحياة فللمؤمنات، مثل المؤمنين الرجال، مسؤولية التعليم والكرازة، بالكلام وبالمثال. ومثل هذا «السلوك الوقور» من الرجال والنساء «يزين تعليم مخلصنا الله» (تيطس 2:10). فوصايا الله ليست عبارات فلسفية تُقبل نظرياً، بل ينبغي أن تُمارس في حياة المؤمنين حتى تحقق غرضها الحقيقي؛ عندئذ يظهر جمالها الحقيقي.</w:t>
      </w:r>
    </w:p>
    <w:p>
      <w:pPr>
        <w:spacing w:after="100"/>
        <w:jc w:val="right"/>
        <w:bidi w:val="1"/>
      </w:pPr>
      <w:r>
        <w:rPr>
          <w:rFonts w:ascii="Noto Naskh Arabic" w:hAnsi="Noto Naskh Arabic" w:cs="Noto Naskh Arabic"/>
          <w:b w:val="0"/>
          <w:i w:val="0"/>
          <w:sz w:val="22"/>
        </w:rPr>
        <w:t>ولو توقف الرسول عند هذه النقطة لكان أعطى أمراً من غير أن يوضح سبب اختلاف أدوار الرجل والمرأة في تنظيم الحياة الجماعية. لكنه تابع موضحاً أن الرجال يقودون العبادة الجماعية وأن النساء يكنّ هادئات في الجماعة «لأن آدم جُبل أولاً ثم حواء، وآدم لم يُغو، لكن المرأة أُغويت فحصلت في التعدي» (1 تيموثاوس 2:13-14). وبذلك ذكّر قراءه بما حدث في جنة عدن في فجر تاريخ الإنسان، وربطه بالعبادة المسيحية. فما الذي في قصة آدم وحواء في سفر التكوين يساعدنا على فهم كيفية تنظيم المؤمنين لجماعتهم اليوم؟</w:t>
      </w:r>
    </w:p>
    <w:p>
      <w:pPr>
        <w:spacing w:before="200" w:after="80"/>
        <w:jc w:val="right"/>
        <w:keepNext/>
        <w:bidi w:val="1"/>
      </w:pPr>
      <w:r>
        <w:rPr>
          <w:rFonts w:ascii="Noto Naskh Arabic" w:hAnsi="Noto Naskh Arabic" w:cs="Noto Naskh Arabic"/>
          <w:b/>
          <w:sz w:val="28"/>
        </w:rPr>
        <w:t>الخطأ في عدن</w:t>
      </w:r>
    </w:p>
    <w:p>
      <w:pPr>
        <w:spacing w:after="100"/>
        <w:jc w:val="right"/>
        <w:bidi w:val="1"/>
      </w:pPr>
      <w:r>
        <w:rPr>
          <w:rFonts w:ascii="Noto Naskh Arabic" w:hAnsi="Noto Naskh Arabic" w:cs="Noto Naskh Arabic"/>
          <w:b w:val="0"/>
          <w:i w:val="0"/>
          <w:sz w:val="22"/>
        </w:rPr>
        <w:t>أعطى الله آدم وصية واحدة تتعلق بشجرة واحدة فقط في جنته الرائعة. كانت بقية الأشجار متاحة للطعام، «وأما شجرة معرفة الخير والشر فلا تأكل منها، لأنك يوم تأكل منها موتاً تموت» (تكوين 2:17). لكن حواء رُغبت في العصيان:</w:t>
      </w:r>
    </w:p>
    <w:p>
      <w:pPr>
        <w:spacing w:after="100"/>
        <w:ind w:left="360" w:right="360"/>
        <w:jc w:val="right"/>
        <w:bidi w:val="1"/>
      </w:pPr>
      <w:r>
        <w:rPr>
          <w:rFonts w:ascii="Noto Naskh Arabic" w:hAnsi="Noto Naskh Arabic" w:cs="Noto Naskh Arabic"/>
          <w:b w:val="0"/>
          <w:i/>
          <w:sz w:val="22"/>
        </w:rPr>
        <w:t>«فأخذت من ثمرها وأكلت، وأعطت رجلها أيضاً معها فأكل» (تكوين 3:6).</w:t>
      </w:r>
    </w:p>
    <w:p>
      <w:pPr>
        <w:spacing w:after="100"/>
        <w:jc w:val="right"/>
        <w:bidi w:val="1"/>
      </w:pPr>
      <w:r>
        <w:rPr>
          <w:rFonts w:ascii="Noto Naskh Arabic" w:hAnsi="Noto Naskh Arabic" w:cs="Noto Naskh Arabic"/>
          <w:b w:val="0"/>
          <w:i w:val="0"/>
          <w:sz w:val="22"/>
        </w:rPr>
        <w:t>طلبت حواء منفعة شخصية ولم تصغ إلى الرسالة التي أعطاها الله بواسطة زوجها.</w:t>
      </w:r>
    </w:p>
    <w:p>
      <w:pPr>
        <w:spacing w:after="100"/>
        <w:jc w:val="right"/>
        <w:bidi w:val="1"/>
      </w:pPr>
      <w:r>
        <w:rPr>
          <w:rFonts w:ascii="Noto Naskh Arabic" w:hAnsi="Noto Naskh Arabic" w:cs="Noto Naskh Arabic"/>
          <w:b w:val="0"/>
          <w:i w:val="0"/>
          <w:sz w:val="22"/>
        </w:rPr>
        <w:t>وعندما كلمها الله بعد ذلك قال: «تكثيراً أكثر أتعاب حبلك. بالوجع تلدين أولاداً. وإلى رجلك يكون اشتياقك وهو يسود عليك» (تكوين 3:16). كان على حواء أن تعاني كثيراً بسبب خطئها. صارت تحت حكم الموت، تعيش دائماً في ظل القبر. وإضافة إلى ذلك صار الألم في الولادة نصيبها ونصيب النساء، فيأتين بحياة جديدة إلى العالم وهن يعرفن بحزن أن كل طفل يولد سيتعرض في النهاية للموت بالمرض أو الحادث أو الشيخوخة. وأخيراً، لأنها لم تصغ إلى آدم، صارت خاضعة له.</w:t>
      </w:r>
    </w:p>
    <w:p>
      <w:pPr>
        <w:spacing w:after="100"/>
        <w:jc w:val="right"/>
        <w:bidi w:val="1"/>
      </w:pPr>
      <w:r>
        <w:rPr>
          <w:rFonts w:ascii="Noto Naskh Arabic" w:hAnsi="Noto Naskh Arabic" w:cs="Noto Naskh Arabic"/>
          <w:b w:val="0"/>
          <w:i w:val="0"/>
          <w:sz w:val="22"/>
        </w:rPr>
        <w:t>وقد يبدو من ذلك أن آدم، الذي كسر هو أيضاً وصية الله وأكل من الشجرة، خرج بلا عقوبة. وهذا بعيد جداً عن الحقيقة. كان لكل منهما مسؤولية أمام الله، وكلاهما فشل في الاختبار. وقال الله لآدم: «لأنك سمعت لقول امرأتك وأكلت من الشجرة... ملعونة الأرض بسببك... بعرق وجهك تأكل خبزاً حتى تعود إلى الأرض التي أُخذت منها، لأنك تراب وإلى تراب تعود» (تكوين 3:17-19).</w:t>
      </w:r>
    </w:p>
    <w:p>
      <w:pPr>
        <w:spacing w:after="100"/>
        <w:jc w:val="right"/>
        <w:bidi w:val="1"/>
      </w:pPr>
      <w:r>
        <w:rPr>
          <w:rFonts w:ascii="Noto Naskh Arabic" w:hAnsi="Noto Naskh Arabic" w:cs="Noto Naskh Arabic"/>
          <w:b w:val="0"/>
          <w:i w:val="0"/>
          <w:sz w:val="22"/>
        </w:rPr>
        <w:t>من الواضح أن هذا الحدث كان حاضراً بقوة في ذهن بولس عندما كتب إلى تيموثاوس، وهو خلفية نصيحته كلها بشأن تنظيم الجماعات المسيحية. وعندما نعود إلى بعض كلماته نراها الآن في ضوء أوضح: «فأريد أن... يصلي الرجال... وأن النساء يزين ذواتهن بلباس الحشمة... لتتعلم المرأة بسكوت في كل خضوع... لست آذن للمرأة أن تعلم ولا تتسلط على الرجل، بل تكون في سكوت» (1 تيموثاوس 2:8-12).</w:t>
      </w:r>
    </w:p>
    <w:p>
      <w:pPr>
        <w:spacing w:before="200" w:after="80"/>
        <w:jc w:val="right"/>
        <w:keepNext/>
        <w:bidi w:val="1"/>
      </w:pPr>
      <w:r>
        <w:rPr>
          <w:rFonts w:ascii="Noto Naskh Arabic" w:hAnsi="Noto Naskh Arabic" w:cs="Noto Naskh Arabic"/>
          <w:b/>
          <w:sz w:val="28"/>
        </w:rPr>
        <w:t>تذكُّر عدن</w:t>
      </w:r>
    </w:p>
    <w:p>
      <w:pPr>
        <w:spacing w:after="100"/>
        <w:jc w:val="right"/>
        <w:bidi w:val="1"/>
      </w:pPr>
      <w:r>
        <w:rPr>
          <w:rFonts w:ascii="Noto Naskh Arabic" w:hAnsi="Noto Naskh Arabic" w:cs="Noto Naskh Arabic"/>
          <w:b w:val="0"/>
          <w:i w:val="0"/>
          <w:sz w:val="22"/>
        </w:rPr>
        <w:t>إذن ينبغي في العبادة الجماعية أن تُراعى دروس عدن بعناية. في عدن تجاوزت المرأة السلطة الإلهية التي نُقلت إليها بواسطة الرجل. وبعد ذلك، ولكي يتذكر الرجال والنساء ما حدث، كان على الرجال أن يتقدموا في اقتراب الجماعة إلى الله. لا يتعلق الأمر بما إذا كان الرجال يرغبون في هذا الدور أو لا، ولا بما إذا كانت بعض النساء أكثر قدرة من بعض الرجال؛ فهذه ليست المعايير التي يضعها النص.</w:t>
      </w:r>
    </w:p>
    <w:p>
      <w:pPr>
        <w:spacing w:after="100"/>
        <w:jc w:val="right"/>
        <w:bidi w:val="1"/>
      </w:pPr>
      <w:r>
        <w:rPr>
          <w:rFonts w:ascii="Noto Naskh Arabic" w:hAnsi="Noto Naskh Arabic" w:cs="Noto Naskh Arabic"/>
          <w:b w:val="0"/>
          <w:i w:val="0"/>
          <w:sz w:val="22"/>
        </w:rPr>
        <w:t>على النساء الآن أن يفعلن ما كان خيراً لو فعلته حواء حينئذ: أن يصغين بهدوء، مكرمات الله القادر أن يمنح الحياة للذين يقتربون إليه بتواضع وبالطريقة التي عيّنها. وعلى الرجال اليوم أن يقوموا بالدور القيادي في العبادة الجماعية بسبب فشل آدم في القيام بذلك في عدن؛ فقد «سمع لقول» امرأته بدلاً من صوت الله، وهو وكل نسله الذكور يحملون نتيجة ذلك. وفي المسيح ينبغي للنساء والرجال أن يتصرفوا بطرق تعلن بوضوح اعترافهم بخطأ أبويهم الأولين.</w:t>
      </w:r>
    </w:p>
    <w:p>
      <w:pPr>
        <w:spacing w:after="100"/>
        <w:jc w:val="right"/>
        <w:bidi w:val="1"/>
      </w:pPr>
      <w:r>
        <w:rPr>
          <w:rFonts w:ascii="Noto Naskh Arabic" w:hAnsi="Noto Naskh Arabic" w:cs="Noto Naskh Arabic"/>
          <w:b w:val="0"/>
          <w:i w:val="0"/>
          <w:sz w:val="22"/>
        </w:rPr>
        <w:t>وقد أشرنا من قبل إلى أن بولس كان واعياً بأن هذا الترتيب قد يبدو غير عادل. فقد فهم أنه قد يبدو كأنه يعاقب المرأة، وربما حتى يقيم حاجزاً أمام خلاصها. لذلك ختم هذا القسم من رسالته إلى تيموثاوس بقوله:</w:t>
      </w:r>
    </w:p>
    <w:p>
      <w:pPr>
        <w:spacing w:after="100"/>
        <w:ind w:left="360" w:right="360"/>
        <w:jc w:val="right"/>
        <w:bidi w:val="1"/>
      </w:pPr>
      <w:r>
        <w:rPr>
          <w:rFonts w:ascii="Noto Naskh Arabic" w:hAnsi="Noto Naskh Arabic" w:cs="Noto Naskh Arabic"/>
          <w:b w:val="0"/>
          <w:i/>
          <w:sz w:val="22"/>
        </w:rPr>
        <w:t>«ولكنها ستخلص بولادة الأولاد إن ثبتن في الإيمان والمحبة والقداسة مع التعقل» (1 تيموثاوس 2:15).</w:t>
      </w:r>
    </w:p>
    <w:p>
      <w:pPr>
        <w:spacing w:after="100"/>
        <w:jc w:val="right"/>
        <w:bidi w:val="1"/>
      </w:pPr>
      <w:r>
        <w:rPr>
          <w:rFonts w:ascii="Noto Naskh Arabic" w:hAnsi="Noto Naskh Arabic" w:cs="Noto Naskh Arabic"/>
          <w:b w:val="0"/>
          <w:i w:val="0"/>
          <w:sz w:val="22"/>
        </w:rPr>
        <w:t>ما أغرب هذه العبارة لأول وهلة! قد يبدو أنها تعني أن الأمهات وحدهن يخلصن، أو أن النساء المؤمنات وحدهن ينجون بأمان من أخطار الولادة. ومن دون خلفية سفر التكوين يصعب فهمها. لكننا رأينا أن الولادة كانت من الأمور التي تأثرت بالنسبة للنساء نتيجة عصيان حواء. وبولس يشير إلى هذا ويجيب مسبقاً على النقد الذي يعرف أنه سيوجه إلى تعليمه عن دور المرأة في الكنيسة.</w:t>
      </w:r>
    </w:p>
    <w:p>
      <w:pPr>
        <w:spacing w:after="100"/>
        <w:jc w:val="right"/>
        <w:bidi w:val="1"/>
      </w:pPr>
      <w:r>
        <w:rPr>
          <w:rFonts w:ascii="Noto Naskh Arabic" w:hAnsi="Noto Naskh Arabic" w:cs="Noto Naskh Arabic"/>
          <w:b w:val="0"/>
          <w:i w:val="0"/>
          <w:sz w:val="22"/>
        </w:rPr>
        <w:t>تشدد قصة التكوين على أدوار الرجل والمرأة المنفصلة لكنها المتكاملة. للرجل مسؤولية خاصة في القيادة الروحية، ودور المرأة يرتبط بدرجة أكبر بمجال الأسرة. وإذا حافظت على حياة روحية أمينة، فإن قيامها بالدور الذي عيّنه الله لها يسهم في طريق خلاصها، ويساعد أسرتها أيضاً على اتخاذ المبادئ نفسها مرشداً للحياة.</w:t>
      </w:r>
    </w:p>
    <w:p>
      <w:pPr>
        <w:spacing w:after="100"/>
        <w:jc w:val="right"/>
        <w:bidi w:val="1"/>
      </w:pPr>
      <w:r>
        <w:rPr>
          <w:rFonts w:ascii="Noto Naskh Arabic" w:hAnsi="Noto Naskh Arabic" w:cs="Noto Naskh Arabic"/>
          <w:b w:val="0"/>
          <w:i w:val="0"/>
          <w:sz w:val="22"/>
        </w:rPr>
        <w:t>وبكلام مباشر كان بولس يعلن أن الترتيب الذي وضعه الله لتنظيم المؤمنين في المستقبل ضروري لكي تُزال أخيراً آثار عصيان آدم وحواء في جنة عدن عن نسلهما. يجتمع الرجال والنساء لعبادة الله وشكره على عطية ابنه وعلى الخلاص الممكن فيه. وبأخذ الأدوار التي عينها الله، يقرون بأنهم، مثل أبويهم الأولين، خطاة عصاة ومستحقون لحكم الموت. لكنهم بسلوكهم أمام الله يعلنون أيضاً إيمانهم بأنه سيفديهم في النهاية من الموت ومن كل نتائج الخطية الأولى.</w:t>
      </w:r>
    </w:p>
    <w:p>
      <w:pPr>
        <w:spacing w:before="200" w:after="80"/>
        <w:jc w:val="right"/>
        <w:keepNext/>
        <w:bidi w:val="1"/>
      </w:pPr>
      <w:r>
        <w:rPr>
          <w:rFonts w:ascii="Noto Naskh Arabic" w:hAnsi="Noto Naskh Arabic" w:cs="Noto Naskh Arabic"/>
          <w:b/>
          <w:sz w:val="28"/>
        </w:rPr>
        <w:t>ينبغي ألا يتسلط الرجال</w:t>
      </w:r>
    </w:p>
    <w:p>
      <w:pPr>
        <w:spacing w:after="100"/>
        <w:jc w:val="right"/>
        <w:bidi w:val="1"/>
      </w:pPr>
      <w:r>
        <w:rPr>
          <w:rFonts w:ascii="Noto Naskh Arabic" w:hAnsi="Noto Naskh Arabic" w:cs="Noto Naskh Arabic"/>
          <w:b w:val="0"/>
          <w:i w:val="0"/>
          <w:sz w:val="22"/>
        </w:rPr>
        <w:t>ولئلا يظن المؤمنون الرجال أنهم وُضعوا في موضع يسمح لهم بالسيطرة على النساء أو التسلط عليهن، كتب بولس إلى أهل أفسس: «خاضعين بعضكم لبعض في خوف المسيح. أيتها النساء اخضعن لرجالكن كما للرب... أيها الرجال أحبوا نساءكم كما أحب المسيح أيضاً الكنيسة وأسلم نفسه لأجلها» (أفسس 5:21-25).</w:t>
      </w:r>
    </w:p>
    <w:p>
      <w:pPr>
        <w:spacing w:after="100"/>
        <w:jc w:val="right"/>
        <w:bidi w:val="1"/>
      </w:pPr>
      <w:r>
        <w:rPr>
          <w:rFonts w:ascii="Noto Naskh Arabic" w:hAnsi="Noto Naskh Arabic" w:cs="Noto Naskh Arabic"/>
          <w:b w:val="0"/>
          <w:i w:val="0"/>
          <w:sz w:val="22"/>
        </w:rPr>
        <w:t>كان يشير إلى أن علاقة الرجل والمرأة ينبغي أن تتخذ مثالاً لها محبة المسيح للمؤمنين واعتمادهم عليه في كل شيء. وينعكس هذا المبدأ في ترتيب العبادة الجماعية: الرجال يمثلون المسيح، والنساء يمثلن جماعة المؤمنين.</w:t>
      </w:r>
    </w:p>
    <w:p>
      <w:pPr>
        <w:spacing w:after="100"/>
        <w:jc w:val="right"/>
        <w:bidi w:val="1"/>
      </w:pPr>
      <w:r>
        <w:rPr>
          <w:rFonts w:ascii="Noto Naskh Arabic" w:hAnsi="Noto Naskh Arabic" w:cs="Noto Naskh Arabic"/>
          <w:b w:val="0"/>
          <w:i w:val="0"/>
          <w:sz w:val="22"/>
        </w:rPr>
        <w:t>وفي كنيسة كورنثوس كانت هذه الأمور تُمارس كما وجّه بولس، لكن سببها لم يكن مفهوماً تماماً:</w:t>
      </w:r>
    </w:p>
    <w:p>
      <w:pPr>
        <w:spacing w:after="100"/>
        <w:ind w:left="360" w:right="360"/>
        <w:jc w:val="right"/>
        <w:bidi w:val="1"/>
      </w:pPr>
      <w:r>
        <w:rPr>
          <w:rFonts w:ascii="Noto Naskh Arabic" w:hAnsi="Noto Naskh Arabic" w:cs="Noto Naskh Arabic"/>
          <w:b w:val="0"/>
          <w:i/>
          <w:sz w:val="22"/>
        </w:rPr>
        <w:t>«فأمدحكم أيها الإخوة على أنكم تذكرونني في كل شيء وتحفظون التعاليم كما سلمتها إليكم. ولكن أريد أن تعلموا أن رأس كل رجل هو المسيح، وأما رأس المرأة فهو الرجل، ورأس المسيح هو الله» (1 كورنثوس 11:2-3).</w:t>
      </w:r>
    </w:p>
    <w:p>
      <w:pPr>
        <w:spacing w:after="100"/>
        <w:jc w:val="right"/>
        <w:bidi w:val="1"/>
      </w:pPr>
      <w:r>
        <w:rPr>
          <w:rFonts w:ascii="Noto Naskh Arabic" w:hAnsi="Noto Naskh Arabic" w:cs="Noto Naskh Arabic"/>
          <w:b w:val="0"/>
          <w:i w:val="0"/>
          <w:sz w:val="22"/>
        </w:rPr>
        <w:t>المسيح هو رأس الجسد، أي الكنيسة. لذلك تُرتب العلاقات البشرية داخل الكنيسة بحيث تكون تذكيراً دائماً بتدبير الله الرحيم الذي أعد مخلصاً للبشرية من خطيتها، وبالطريقة التي بدأت بها الخطية عندما تُرك سلطان الله. وللرجال والنساء دور خاص في إعلان إيمانهم بهذه الحقائق. وإذا رفضوا أن ينظموا أنفسهم كما عيّن الله، فهم في الواقع ينكرون الحقيقة التي صُممت هذه الترتيبات لتعليمها.</w:t>
      </w:r>
    </w:p>
    <w:p>
      <w:pPr>
        <w:spacing w:before="200" w:after="80"/>
        <w:jc w:val="right"/>
        <w:keepNext/>
        <w:bidi w:val="1"/>
      </w:pPr>
      <w:r>
        <w:rPr>
          <w:rFonts w:ascii="Noto Naskh Arabic" w:hAnsi="Noto Naskh Arabic" w:cs="Noto Naskh Arabic"/>
          <w:b/>
          <w:sz w:val="28"/>
        </w:rPr>
        <w:t>السلطة — على الرأس</w:t>
      </w:r>
    </w:p>
    <w:p>
      <w:pPr>
        <w:spacing w:after="100"/>
        <w:jc w:val="right"/>
        <w:bidi w:val="1"/>
      </w:pPr>
      <w:r>
        <w:rPr>
          <w:rFonts w:ascii="Noto Naskh Arabic" w:hAnsi="Noto Naskh Arabic" w:cs="Noto Naskh Arabic"/>
          <w:b w:val="0"/>
          <w:i w:val="0"/>
          <w:sz w:val="22"/>
        </w:rPr>
        <w:t>وعندما شرح بولس ذلك للكورنثيين أضاف شرطاً آخر للرجال والنساء في العبادة الجماعية. كانوا يفعلون بالفعل ما كتبه لتيموثاوس: الرجال، لا النساء، يقودون العبادة. لكن كان من المفيد أن تقوم المؤمنات بعمل إيجابي يظهر فهمهن لهذه الوصايا. وهذا ما أُمر به:</w:t>
      </w:r>
    </w:p>
    <w:p>
      <w:pPr>
        <w:spacing w:after="100"/>
        <w:ind w:left="360" w:right="360"/>
        <w:jc w:val="right"/>
        <w:bidi w:val="1"/>
      </w:pPr>
      <w:r>
        <w:rPr>
          <w:rFonts w:ascii="Noto Naskh Arabic" w:hAnsi="Noto Naskh Arabic" w:cs="Noto Naskh Arabic"/>
          <w:b w:val="0"/>
          <w:i/>
          <w:sz w:val="21"/>
        </w:rPr>
        <w:t>«كل رجل يصلي أو يتنبأ وله على رأسه شيء يشين رأسه. وأما كل امرأة تصلي أو تتنبأ ورأسها غير مغطى فتشين رأسها... فإن الرجل لا ينبغي أن يغطي رأسه لكونه صورة الله ومجده، وأما المرأة فهي مجد الرجل... لهذا ينبغي للمرأة أن يكون لها سلطان على رأسها» (1 كورنثوس 11:4-5، 7، 10).</w:t>
      </w:r>
    </w:p>
    <w:p>
      <w:pPr>
        <w:spacing w:after="100"/>
        <w:jc w:val="right"/>
        <w:bidi w:val="1"/>
      </w:pPr>
      <w:r>
        <w:rPr>
          <w:rFonts w:ascii="Noto Naskh Arabic" w:hAnsi="Noto Naskh Arabic" w:cs="Noto Naskh Arabic"/>
          <w:b w:val="0"/>
          <w:i w:val="0"/>
          <w:sz w:val="22"/>
        </w:rPr>
        <w:t>وقد يبدو هذا الترتيب غريباً جداً إلى أن ندرك — وكما تشير الكلمة اليونانية في العدد 10 — أنه تعبير عن الاستجابة لسلطان الله النهائي، السلطان الذي تركه آدم وحواء في عدن. الرجل، ممثلاً للمسيح، يقف أمام الله ورأسه مكشوف. ولو فعل غير ذلك لأهان «رأسه»، أي المسيح. أما المرأة فتظهر ورأسها مغطى. و«رأسها» هو الرجل (انظر ع 3). ولو ظهرت مكشوفة الرأس لما عرضت نفسها وحدها للإهانة، بل الرجال المؤمنين أيضاً.</w:t>
      </w:r>
    </w:p>
    <w:p>
      <w:pPr>
        <w:spacing w:after="100"/>
        <w:jc w:val="right"/>
        <w:bidi w:val="1"/>
      </w:pPr>
      <w:r>
        <w:rPr>
          <w:rFonts w:ascii="Noto Naskh Arabic" w:hAnsi="Noto Naskh Arabic" w:cs="Noto Naskh Arabic"/>
          <w:b w:val="0"/>
          <w:i w:val="0"/>
          <w:sz w:val="22"/>
        </w:rPr>
        <w:t>فالطريقة التي يعلن بها الرجال والنساء معاً خضوعهم لسلطان الله والمسيح هي طاعة هذه الوصية: الرجل مكشوف الرأس، والمرأة مغطاة الرأس، عند اقترابهم إلى الله في العبادة.</w:t>
      </w:r>
    </w:p>
    <w:p>
      <w:pPr>
        <w:spacing w:after="100"/>
        <w:jc w:val="right"/>
        <w:bidi w:val="1"/>
      </w:pPr>
      <w:r>
        <w:rPr>
          <w:rFonts w:ascii="Noto Naskh Arabic" w:hAnsi="Noto Naskh Arabic" w:cs="Noto Naskh Arabic"/>
          <w:b w:val="0"/>
          <w:i w:val="0"/>
          <w:sz w:val="22"/>
        </w:rPr>
        <w:t>إذا فُهمت هذه التعاليم، فكيف يمكن الإصرار على أن تتولى المرأة دوراً قيادياً أكبر في العبادة الجماعية؟ بحسب حجة هذا الكتيب، سيكون ذلك إنكاراً للمعنى الذي يراه الكتاب المقدس في تدبير الخلاص الذي أعده الله للإنسان الساقط.</w:t>
      </w:r>
    </w:p>
    <w:p>
      <w:pPr>
        <w:spacing w:before="200" w:after="80"/>
        <w:jc w:val="right"/>
        <w:keepNext/>
        <w:bidi w:val="1"/>
      </w:pPr>
      <w:r>
        <w:rPr>
          <w:rFonts w:ascii="Noto Naskh Arabic" w:hAnsi="Noto Naskh Arabic" w:cs="Noto Naskh Arabic"/>
          <w:b/>
          <w:sz w:val="28"/>
        </w:rPr>
        <w:t>ملكوت — وكهنة!</w:t>
      </w:r>
    </w:p>
    <w:p>
      <w:pPr>
        <w:spacing w:after="100"/>
        <w:jc w:val="right"/>
        <w:bidi w:val="1"/>
      </w:pPr>
      <w:r>
        <w:rPr>
          <w:rFonts w:ascii="Noto Naskh Arabic" w:hAnsi="Noto Naskh Arabic" w:cs="Noto Naskh Arabic"/>
          <w:b w:val="0"/>
          <w:i w:val="0"/>
          <w:sz w:val="22"/>
        </w:rPr>
        <w:t>تضمن ذبيحة المسيح للمؤمنين الأمناء مكاناً في ملكوته الذي سيقام على الأرض عند عودته. وحياة الخدمة للمؤمنين اليوم هي زمن اختبار وإعداد. وبحكمته ورحمته أعد الله للرجال والنساء ظروفاً تعلمهم أمجاد الدهر الآتي إن استجابوا لها كما ينبغي. ولا يوجد الآن فرق في فرصة الخلاص بين الذكور والإناث، وفي الملكوت لن تكون الأدوار المختلفة الحالية ضرورية. فالدروس التي صُممت هذه الأدوار لتعليمها إما تكون قد تعلِّمت لمنفعة المؤمنين، أو رُفضت لخزيهم. وقد أشار يسوع إلى ذلك حين قال: «الذين حُسبوا أهلاً للحصول على ذلك الدهر والقيامة من الأموات لا يزوجون ولا يزوجون... إذ هم مثل الملائكة» (لوقا 20:35-36).</w:t>
      </w:r>
    </w:p>
    <w:p>
      <w:pPr>
        <w:spacing w:after="100"/>
        <w:jc w:val="right"/>
        <w:bidi w:val="1"/>
      </w:pPr>
      <w:r>
        <w:rPr>
          <w:rFonts w:ascii="Noto Naskh Arabic" w:hAnsi="Noto Naskh Arabic" w:cs="Noto Naskh Arabic"/>
          <w:b w:val="0"/>
          <w:i w:val="0"/>
          <w:sz w:val="22"/>
        </w:rPr>
        <w:t>وعند عودة المسيح سيظهر عمله في كل الأرض. والذين افتداهم بذبيحته وحُكم أنهم خدامه الأمناء سيشاركونه في جلب العالم إلى معرفة كاملة بطرق الله: «سيكونون كهنة لله والمسيح، وسيملكون معه ألف سنة» (رؤيا 20:6). وتكلم الرسول بطرس بالطريقة نفسها عما ينتظر الذين يحبون ظهور المسيح: فهم «جنس مختار، وكهنوت ملوكي، أمة مقدسة، شعب اقتناء، لكي تخبروا بفضائل الذي دعاكم من الظلمة إلى نوره العجيب» (1 بطرس 2:9).</w:t>
      </w:r>
    </w:p>
    <w:p>
      <w:pPr>
        <w:spacing w:after="100"/>
        <w:jc w:val="right"/>
        <w:bidi w:val="1"/>
      </w:pPr>
      <w:r>
        <w:rPr>
          <w:rFonts w:ascii="Noto Naskh Arabic" w:hAnsi="Noto Naskh Arabic" w:cs="Noto Naskh Arabic"/>
          <w:b w:val="0"/>
          <w:i w:val="0"/>
          <w:sz w:val="22"/>
        </w:rPr>
        <w:t>يا له من وعد رائع! لذلك، سواء كنا يهوداً أو يونانيين، عبيداً أو أحراراً، ذكوراً أو إناثاً، فلنكرم وصايا الله، ولنقدم بواسطة المسيح «في كل حين لله ذبيحة التسبيح، أي ثمر شفاه معترفة باسمه»، معترفين بسلطانه الأسمى (عبرانيين 13:15).</w:t>
      </w:r>
    </w:p>
    <w:p>
      <w:pPr>
        <w:spacing w:after="100"/>
        <w:jc w:val="right"/>
        <w:bidi w:val="1"/>
      </w:pPr>
      <w:r>
        <w:rPr>
          <w:rFonts w:ascii="Noto Naskh Arabic" w:hAnsi="Noto Naskh Arabic" w:cs="Noto Naskh Arabic"/>
          <w:b w:val="0"/>
          <w:i/>
          <w:sz w:val="21"/>
        </w:rPr>
        <w:t>— مايكل أشتون</w:t>
      </w:r>
    </w:p>
    <w:p>
      <w:pPr>
        <w:spacing w:after="100"/>
        <w:jc w:val="right"/>
        <w:bidi w:val="1"/>
      </w:pPr>
      <w:r>
        <w:rPr>
          <w:rFonts w:ascii="Noto Naskh Arabic" w:hAnsi="Noto Naskh Arabic" w:cs="Noto Naskh Arabic"/>
          <w:b w:val="0"/>
          <w:i/>
          <w:sz w:val="19"/>
        </w:rPr>
        <w:t>معظم اقتباسات الكتاب المقدس في الأصل الإنجليزي مأخوذة من Revised Standard Version.</w:t>
      </w:r>
    </w:p>
    <w:p>
      <w:pPr>
        <w:spacing w:after="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sectPr w:rsidR="00FC693F" w:rsidRPr="0006063C" w:rsidSect="00034616">
      <w:pgSz w:w="12240" w:h="15840"/>
      <w:pgMar w:top="840" w:right="960" w:bottom="840" w:left="9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هل تكون النساء كاهنات؟</dc:title>
  <dc:subject>ترجمة عربية لكتيب Women Priests?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