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13</w:t>
      </w:r>
    </w:p>
    <w:p>
      <w:pPr>
        <w:spacing w:after="60" w:before="0" w:line="252" w:lineRule="auto"/>
        <w:jc w:val="right"/>
        <w:bidi w:val="1"/>
      </w:pPr>
      <w:r>
        <w:rPr>
          <w:rFonts w:ascii="Noto Naskh Arabic" w:hAnsi="Noto Naskh Arabic" w:cs="Noto Naskh Arabic"/>
          <w:b/>
          <w:color w:val="1F4E79"/>
          <w:sz w:val="42"/>
          <w:rtl w:val="1"/>
        </w:rPr>
        <w:t>اليهود في التاريخ — الجزء الأول</w:t>
      </w:r>
    </w:p>
    <w:p>
      <w:pPr>
        <w:spacing w:after="160" w:before="0" w:line="252" w:lineRule="auto"/>
        <w:jc w:val="right"/>
        <w:bidi w:val="1"/>
      </w:pPr>
      <w:r>
        <w:rPr>
          <w:rFonts w:ascii="Noto Naskh Arabic" w:hAnsi="Noto Naskh Arabic" w:cs="Noto Naskh Arabic"/>
          <w:b/>
          <w:color w:val="404040"/>
          <w:sz w:val="21"/>
          <w:rtl w:val="1"/>
        </w:rPr>
        <w:t>القراءة  •  التكوين 37</w:t>
      </w:r>
    </w:p>
    <w:p>
      <w:pPr>
        <w:spacing w:after="60" w:before="100" w:line="252" w:lineRule="auto"/>
        <w:jc w:val="right"/>
        <w:keepNext/>
        <w:keepLines/>
        <w:bidi w:val="1"/>
      </w:pPr>
      <w:r>
        <w:rPr>
          <w:rFonts w:ascii="Noto Naskh Arabic" w:hAnsi="Noto Naskh Arabic" w:cs="Noto Naskh Arabic"/>
          <w:b/>
          <w:color w:val="1F4E79"/>
          <w:sz w:val="30"/>
          <w:rtl w:val="1"/>
        </w:rPr>
        <w:t>قصة تبدأ بإبراهيم</w:t>
      </w:r>
    </w:p>
    <w:p>
      <w:pPr>
        <w:spacing w:after="80" w:before="0" w:line="252" w:lineRule="auto"/>
        <w:jc w:val="right"/>
        <w:bidi w:val="1"/>
      </w:pPr>
      <w:r>
        <w:rPr>
          <w:rFonts w:ascii="Noto Naskh Arabic" w:hAnsi="Noto Naskh Arabic" w:cs="Noto Naskh Arabic"/>
          <w:b w:val="0"/>
          <w:sz w:val="23"/>
          <w:rtl w:val="1"/>
        </w:rPr>
        <w:t>يبدأ تاريخ إسرائيل بوعود الله لإبراهيم. كان لإسحاق ابن اسمه يعقوب، وقد سمّاه الله لاحقاً إسرائيل. وصار أبناء يعقوب الاثنا عشر آباء أسباط إسرائيل الاثني عشر. وفي الجزء الأول من القصة يكون تعبيران مثل «الإسرائيليين» أو «بني إسرائيل» أدق؛ أما اسم «اليهود» فأصبح شائعاً لاحقاً، ولا سيما في صلته بيهوذا.</w:t>
      </w:r>
    </w:p>
    <w:p>
      <w:pPr>
        <w:spacing w:after="60" w:before="100" w:line="252" w:lineRule="auto"/>
        <w:jc w:val="right"/>
        <w:keepNext/>
        <w:keepLines/>
        <w:bidi w:val="1"/>
      </w:pPr>
      <w:r>
        <w:rPr>
          <w:rFonts w:ascii="Noto Naskh Arabic" w:hAnsi="Noto Naskh Arabic" w:cs="Noto Naskh Arabic"/>
          <w:b/>
          <w:color w:val="1F4E79"/>
          <w:sz w:val="30"/>
          <w:rtl w:val="1"/>
        </w:rPr>
        <w:t>يوسف والانتقال إلى مصر</w:t>
      </w:r>
    </w:p>
    <w:p>
      <w:pPr>
        <w:spacing w:after="80" w:before="0" w:line="252" w:lineRule="auto"/>
        <w:jc w:val="right"/>
        <w:bidi w:val="1"/>
      </w:pPr>
      <w:r>
        <w:rPr>
          <w:rFonts w:ascii="Noto Naskh Arabic" w:hAnsi="Noto Naskh Arabic" w:cs="Noto Naskh Arabic"/>
          <w:b w:val="0"/>
          <w:sz w:val="23"/>
          <w:rtl w:val="1"/>
        </w:rPr>
        <w:t>كان يوسف أحد أبناء يعقوب الأصغر. باعه إخوته بدافع الغيرة وأُخذ إلى مصر. وبعد تجارب قاسية جعله الله حاكماً هناك. وعندما جاءت المجاعة انتقل يعقوب وعائلته إلى مصر، حيث كان الطعام قد خُزن بتوجيه يوسف. وما بدأ إنقاذاً تحوّل في الأجيال اللاحقة إلى اضطهاد، إذ استُعبد الإسرائيليون في مصر.</w:t>
      </w:r>
    </w:p>
    <w:p>
      <w:pPr>
        <w:spacing w:after="60" w:before="100" w:line="252" w:lineRule="auto"/>
        <w:jc w:val="right"/>
        <w:keepNext/>
        <w:keepLines/>
        <w:bidi w:val="1"/>
      </w:pPr>
      <w:r>
        <w:rPr>
          <w:rFonts w:ascii="Noto Naskh Arabic" w:hAnsi="Noto Naskh Arabic" w:cs="Noto Naskh Arabic"/>
          <w:b/>
          <w:color w:val="1F4E79"/>
          <w:sz w:val="25"/>
          <w:rtl w:val="1"/>
        </w:rPr>
        <w:t>الله يعمل من خلال أحداث صعبة</w:t>
      </w:r>
    </w:p>
    <w:p>
      <w:pPr>
        <w:spacing w:after="80" w:before="0" w:line="252" w:lineRule="auto"/>
        <w:jc w:val="right"/>
        <w:bidi w:val="1"/>
      </w:pPr>
      <w:r>
        <w:rPr>
          <w:rFonts w:ascii="Noto Naskh Arabic" w:hAnsi="Noto Naskh Arabic" w:cs="Noto Naskh Arabic"/>
          <w:b w:val="0"/>
          <w:sz w:val="23"/>
          <w:rtl w:val="1"/>
        </w:rPr>
        <w:t>قصة يوسف ليست مجرد رواية مثيرة. إنها تظهر رعاية الله وسيادته، وتمهد للخروج حين أخرج الله إسرائيل من العبودية وجعلهم أمة مرتبطة به بعهد.</w:t>
      </w:r>
    </w:p>
    <w:p>
      <w:pPr>
        <w:spacing w:after="60" w:before="100" w:line="252" w:lineRule="auto"/>
        <w:jc w:val="right"/>
        <w:keepNext/>
        <w:keepLines/>
        <w:bidi w:val="1"/>
      </w:pPr>
      <w:r>
        <w:rPr>
          <w:rFonts w:ascii="Noto Naskh Arabic" w:hAnsi="Noto Naskh Arabic" w:cs="Noto Naskh Arabic"/>
          <w:b/>
          <w:color w:val="1F4E79"/>
          <w:sz w:val="30"/>
          <w:rtl w:val="1"/>
        </w:rPr>
        <w:t>التحرر من العبودية</w:t>
      </w:r>
    </w:p>
    <w:p>
      <w:pPr>
        <w:spacing w:after="80" w:before="0" w:line="252" w:lineRule="auto"/>
        <w:jc w:val="right"/>
        <w:bidi w:val="1"/>
      </w:pPr>
      <w:r>
        <w:rPr>
          <w:rFonts w:ascii="Noto Naskh Arabic" w:hAnsi="Noto Naskh Arabic" w:cs="Noto Naskh Arabic"/>
          <w:b w:val="0"/>
          <w:sz w:val="23"/>
          <w:rtl w:val="1"/>
        </w:rPr>
        <w:t>أقام الله موسى ليقود الإسرائيليين خارج مصر. وفي رحلتهم الطويلة في البرية أعطاهم الطعام والماء والحماية. وبعد قرون نظر نحميا إلى رعاية الله وقال: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«وأعطيتهم روحك الصالح لتعليمهم، ومنعت منَّك عن أفواههم، وأعطيتهم ماء لعطشهم. وأعنتهم أربعين سنة في البرية فلم يحتاجوا. لم تبل ثيابهم ولم تتورم أرجلهم.»</w:t>
            </w:r>
          </w:p>
          <w:p>
            <w:pPr>
              <w:spacing w:after="0"/>
              <w:jc w:val="right"/>
              <w:bidi w:val="1"/>
            </w:pPr>
            <w:r>
              <w:rPr>
                <w:rFonts w:ascii="Noto Naskh Arabic" w:hAnsi="Noto Naskh Arabic" w:cs="Noto Naskh Arabic"/>
                <w:b/>
                <w:color w:val="404040"/>
                <w:sz w:val="21"/>
                <w:rtl w:val="1"/>
              </w:rPr>
              <w:t>نحميا 9:20–21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شعب عهد عند سيناء</w:t>
      </w:r>
    </w:p>
    <w:p>
      <w:pPr>
        <w:spacing w:after="80" w:before="0" w:line="252" w:lineRule="auto"/>
        <w:jc w:val="right"/>
        <w:bidi w:val="1"/>
      </w:pPr>
      <w:r>
        <w:rPr>
          <w:rFonts w:ascii="Noto Naskh Arabic" w:hAnsi="Noto Naskh Arabic" w:cs="Noto Naskh Arabic"/>
          <w:b w:val="0"/>
          <w:sz w:val="23"/>
          <w:rtl w:val="1"/>
        </w:rPr>
        <w:t>عند جبل سيناء دعا الله إسرائيل ليكونوا شعباً مكرساً له. وقد حمل امتيازهم الخاص مسؤولية: كان عليهم أن يسمعوا صوت الله ويحفظوا عهده.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«فالآن إن سمعتم لصوتي وحفظتم عهدي تكونون لي خاصة من بين جميع الشعوب، فإن لي كل الأرض.»</w:t>
            </w:r>
          </w:p>
          <w:p>
            <w:pPr>
              <w:spacing w:after="0"/>
              <w:jc w:val="right"/>
              <w:bidi w:val="1"/>
            </w:pPr>
            <w:r>
              <w:rPr>
                <w:rFonts w:ascii="Noto Naskh Arabic" w:hAnsi="Noto Naskh Arabic" w:cs="Noto Naskh Arabic"/>
                <w:b/>
                <w:color w:val="404040"/>
                <w:sz w:val="21"/>
                <w:rtl w:val="1"/>
              </w:rPr>
              <w:t>الخروج 19:5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أجاب الشعب: «كل ما تكلم به الرب نفعل» (الخروج 19:8). وأعطاهم الله شريعته بواسطة موسى، ومنها السبت كيوم أسبوعي مخصص عن الأعمال العادية.</w:t>
      </w:r>
    </w:p>
    <w:p>
      <w:pPr>
        <w:spacing w:after="60" w:before="100" w:line="252" w:lineRule="auto"/>
        <w:jc w:val="right"/>
        <w:keepNext/>
        <w:keepLines/>
        <w:bidi w:val="1"/>
      </w:pPr>
      <w:r>
        <w:rPr>
          <w:rFonts w:ascii="Noto Naskh Arabic" w:hAnsi="Noto Naskh Arabic" w:cs="Noto Naskh Arabic"/>
          <w:b/>
          <w:color w:val="1F4E79"/>
          <w:sz w:val="30"/>
          <w:rtl w:val="1"/>
        </w:rPr>
        <w:t>المشكلة لم تكن في الشريعة</w:t>
      </w:r>
    </w:p>
    <w:p>
      <w:pPr>
        <w:spacing w:after="80" w:before="0" w:line="252" w:lineRule="auto"/>
        <w:jc w:val="right"/>
        <w:bidi w:val="1"/>
      </w:pPr>
      <w:r>
        <w:rPr>
          <w:rFonts w:ascii="Noto Naskh Arabic" w:hAnsi="Noto Naskh Arabic" w:cs="Noto Naskh Arabic"/>
          <w:b w:val="0"/>
          <w:sz w:val="23"/>
          <w:rtl w:val="1"/>
        </w:rPr>
        <w:t>كانت شريعة الله صالحة، لكن الشعب فشل مراراً في حفظها. ويظهر تاريخهم درساً ينطبق على كل البشر: معرفة الصواب لا تزيل الميل البشري إلى الخطية. احتاج إسرائيل إلى رحمة الله كما نحتاج نحن. علّمتهم الشريعة كيف يريدهم الله أن يعيشوا، لكنها وحدها لم تجعل القلوب العاصية أمينة.</w:t>
      </w:r>
    </w:p>
    <w:p>
      <w:pPr>
        <w:spacing w:after="60" w:before="100" w:line="252" w:lineRule="auto"/>
        <w:jc w:val="right"/>
        <w:keepNext/>
        <w:keepLines/>
        <w:bidi w:val="1"/>
      </w:pPr>
      <w:r>
        <w:rPr>
          <w:rFonts w:ascii="Noto Naskh Arabic" w:hAnsi="Noto Naskh Arabic" w:cs="Noto Naskh Arabic"/>
          <w:b/>
          <w:color w:val="1F4E79"/>
          <w:sz w:val="30"/>
          <w:rtl w:val="1"/>
        </w:rPr>
        <w:t>إسرائيل يطلب ملكاً</w:t>
      </w:r>
    </w:p>
    <w:p>
      <w:pPr>
        <w:spacing w:after="80" w:before="0" w:line="252" w:lineRule="auto"/>
        <w:jc w:val="right"/>
        <w:bidi w:val="1"/>
      </w:pPr>
      <w:r>
        <w:rPr>
          <w:rFonts w:ascii="Noto Naskh Arabic" w:hAnsi="Noto Naskh Arabic" w:cs="Noto Naskh Arabic"/>
          <w:b w:val="0"/>
          <w:sz w:val="23"/>
          <w:rtl w:val="1"/>
        </w:rPr>
        <w:t>بعد دخول أرض الموعد قاد القضاة إسرائيل سنوات طويلة. كان الله ملكهم الحقيقي، لكن الشعب طلب في النهاية ملكاً بشرياً مثل الأمم المحيطة. قال الله لصموئيل: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«لم يرفضوك أنت بل إياي رفضوا حتى لا أملك عليهم.»</w:t>
            </w:r>
          </w:p>
          <w:p>
            <w:pPr>
              <w:spacing w:after="0"/>
              <w:jc w:val="right"/>
              <w:bidi w:val="1"/>
            </w:pPr>
            <w:r>
              <w:rPr>
                <w:rFonts w:ascii="Noto Naskh Arabic" w:hAnsi="Noto Naskh Arabic" w:cs="Noto Naskh Arabic"/>
                <w:b/>
                <w:color w:val="404040"/>
                <w:sz w:val="21"/>
                <w:rtl w:val="1"/>
              </w:rPr>
              <w:t>1 صموئيل 8:7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صار شاول أول ملك لإسرائيل، ثم تبعه داود، وبعده سليمان ابن داود. ويوصف داود بأنه رجل حسب قلب الله، وأعطاه الله وعوداً مهمة سندرسها لاحقاً.</w:t>
      </w:r>
    </w:p>
    <w:p>
      <w:pPr>
        <w:spacing w:after="60" w:before="100" w:line="252" w:lineRule="auto"/>
        <w:jc w:val="right"/>
        <w:keepNext/>
        <w:keepLines/>
        <w:bidi w:val="1"/>
      </w:pPr>
      <w:r>
        <w:rPr>
          <w:rFonts w:ascii="Noto Naskh Arabic" w:hAnsi="Noto Naskh Arabic" w:cs="Noto Naskh Arabic"/>
          <w:b/>
          <w:color w:val="1F4E79"/>
          <w:sz w:val="30"/>
          <w:rtl w:val="1"/>
        </w:rPr>
        <w:t>انقسام المملكة</w:t>
      </w:r>
    </w:p>
    <w:p>
      <w:pPr>
        <w:spacing w:after="80" w:before="0" w:line="252" w:lineRule="auto"/>
        <w:jc w:val="right"/>
        <w:bidi w:val="1"/>
      </w:pPr>
      <w:r>
        <w:rPr>
          <w:rFonts w:ascii="Noto Naskh Arabic" w:hAnsi="Noto Naskh Arabic" w:cs="Noto Naskh Arabic"/>
          <w:b w:val="0"/>
          <w:sz w:val="23"/>
          <w:rtl w:val="1"/>
        </w:rPr>
        <w:t>بعد موت سليمان رفض ابنه رحبعام طلب الشعب أن يخفف أحمالهم. رفض المشورة الحكيمة وأجاب بقسوة: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«أبي ثقّل نيركم وأنا أزيد على نيركم. أبي أدبكم بالسياط وأنا أؤدبكم بالعقارب.»</w:t>
            </w:r>
          </w:p>
          <w:p>
            <w:pPr>
              <w:spacing w:after="0"/>
              <w:jc w:val="right"/>
              <w:bidi w:val="1"/>
            </w:pPr>
            <w:r>
              <w:rPr>
                <w:rFonts w:ascii="Noto Naskh Arabic" w:hAnsi="Noto Naskh Arabic" w:cs="Noto Naskh Arabic"/>
                <w:b/>
                <w:color w:val="404040"/>
                <w:sz w:val="21"/>
                <w:rtl w:val="1"/>
              </w:rPr>
              <w:t>1 ملوك 12:14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تبع عشرة أسباط يربعام وشكلوا المملكة الشمالية، وعادة تُسمى إسرائيل. أما يهوذا وبنيامين فبقيا مع رحبعام في المملكة الجنوبية، وعادة تُسمى يهوذا.</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الفترة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المملكة الشمالية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المملكة الجنوبية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بعد سليمان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إسرائيل — عشرة أسباط تحت يربعام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يهوذا — أساساً يهوذا وبنيامين تحت رحبعام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العاصمة / العبادة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صارت السامرة لاحقاً العاصمة، ونشأت مراكز عبادة منافسة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بقيت أورشليم العاصمة وبقي الهيكل فيها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نهاية المملكة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غزتها أشور في القرن الثامن قبل الميلاد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غزتها بابل في القرن السادس قبل الميلاد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بعد السبي</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لم تعد المملكة الشمالية المستقلة كما كانت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عاد كثير من مسبيي يهوذا بعد السبي البابلي</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تحذيرات تكررت ولم تُسمع</w:t>
      </w:r>
    </w:p>
    <w:p>
      <w:pPr>
        <w:spacing w:after="80" w:before="0" w:line="252" w:lineRule="auto"/>
        <w:jc w:val="right"/>
        <w:bidi w:val="1"/>
      </w:pPr>
      <w:r>
        <w:rPr>
          <w:rFonts w:ascii="Noto Naskh Arabic" w:hAnsi="Noto Naskh Arabic" w:cs="Noto Naskh Arabic"/>
          <w:b w:val="0"/>
          <w:sz w:val="23"/>
          <w:rtl w:val="1"/>
        </w:rPr>
        <w:t>تسجل أسفار الملوك وأخبار الأيام نمطاً متكرراً من العصيان والتحذير والإصلاح المؤقت ثم الفشل من جديد. أرسل الله الأنبياء لأنه أشفق على شعبه، لكن تحذيراتهم رُفضت كثيراً.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«وكان الرب إله آبائهم يرسل إليهم عن يد رسله مبكراً ومرسلاً، لأنه شفق على شعبه وعلى مسكنه. فكانوا يهزأون برسل الله ويرذلون كلامه ويتهاونون بأنبيائه، حتى ثار غضب الرب على شعبه حتى لم يكن شفاء.»</w:t>
            </w:r>
          </w:p>
          <w:p>
            <w:pPr>
              <w:spacing w:after="0"/>
              <w:jc w:val="right"/>
              <w:bidi w:val="1"/>
            </w:pPr>
            <w:r>
              <w:rPr>
                <w:rFonts w:ascii="Noto Naskh Arabic" w:hAnsi="Noto Naskh Arabic" w:cs="Noto Naskh Arabic"/>
                <w:b/>
                <w:color w:val="404040"/>
                <w:sz w:val="21"/>
                <w:rtl w:val="1"/>
              </w:rPr>
              <w:t>2 أخبار الأيام 36:15–16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السبي — ثم العودة</w:t>
      </w:r>
    </w:p>
    <w:p>
      <w:pPr>
        <w:spacing w:after="80" w:before="0" w:line="252" w:lineRule="auto"/>
        <w:jc w:val="right"/>
        <w:bidi w:val="1"/>
      </w:pPr>
      <w:r>
        <w:rPr>
          <w:rFonts w:ascii="Noto Naskh Arabic" w:hAnsi="Noto Naskh Arabic" w:cs="Noto Naskh Arabic"/>
          <w:b w:val="0"/>
          <w:sz w:val="23"/>
          <w:rtl w:val="1"/>
        </w:rPr>
        <w:t>سقطت المملكة الشمالية أولاً أمام أشور. وبعد ذلك غزت بابل يهوذا ودمرت أورشليم والهيكل. لكن الله لم يتخل عن مقصده. وبعد السبي البابلي عاد كثيرون من يهوذا إلى الأرض وأعادوا بناء الهيكل وأورشليم. وينتمي حجي وزكريا وملاخي إلى هذه الفترة المتأخرة من العهد القديم.</w:t>
      </w:r>
    </w:p>
    <w:p>
      <w:pPr>
        <w:spacing w:after="60" w:before="100" w:line="252" w:lineRule="auto"/>
        <w:jc w:val="right"/>
        <w:keepNext/>
        <w:keepLines/>
        <w:bidi w:val="1"/>
      </w:pPr>
      <w:r>
        <w:rPr>
          <w:rFonts w:ascii="Noto Naskh Arabic" w:hAnsi="Noto Naskh Arabic" w:cs="Noto Naskh Arabic"/>
          <w:b/>
          <w:color w:val="1F4E79"/>
          <w:sz w:val="25"/>
          <w:rtl w:val="1"/>
        </w:rPr>
        <w:t>وصف أدق للمسبيين</w:t>
      </w:r>
    </w:p>
    <w:p>
      <w:pPr>
        <w:spacing w:after="80" w:before="0" w:line="252" w:lineRule="auto"/>
        <w:jc w:val="right"/>
        <w:bidi w:val="1"/>
      </w:pPr>
      <w:r>
        <w:rPr>
          <w:rFonts w:ascii="Noto Naskh Arabic" w:hAnsi="Noto Naskh Arabic" w:cs="Noto Naskh Arabic"/>
          <w:b w:val="0"/>
          <w:sz w:val="23"/>
          <w:rtl w:val="1"/>
        </w:rPr>
        <w:t>من المبالغة القول إن كل فرد من الأسباط الشمالية اختفى أو إن كل يهودي عاد بعد بابل. فالكتاب نفسه يظهر حركة بين الأسباط والأراضي. الذي انتهى هو المملكة الشمالية المستقلة، ثم وُجدت جماعات يهودية في الأرض وفي أنحاء العالم الأوسع.</w:t>
      </w:r>
    </w:p>
    <w:p>
      <w:pPr>
        <w:spacing w:after="60" w:before="100" w:line="252" w:lineRule="auto"/>
        <w:jc w:val="right"/>
        <w:keepNext/>
        <w:keepLines/>
        <w:bidi w:val="1"/>
      </w:pPr>
      <w:r>
        <w:rPr>
          <w:rFonts w:ascii="Noto Naskh Arabic" w:hAnsi="Noto Naskh Arabic" w:cs="Noto Naskh Arabic"/>
          <w:b/>
          <w:color w:val="1F4E79"/>
          <w:sz w:val="30"/>
          <w:rtl w:val="1"/>
        </w:rPr>
        <w:t>بين العهدين</w:t>
      </w:r>
    </w:p>
    <w:p>
      <w:pPr>
        <w:spacing w:after="80" w:before="0" w:line="252" w:lineRule="auto"/>
        <w:jc w:val="right"/>
        <w:bidi w:val="1"/>
      </w:pPr>
      <w:r>
        <w:rPr>
          <w:rFonts w:ascii="Noto Naskh Arabic" w:hAnsi="Noto Naskh Arabic" w:cs="Noto Naskh Arabic"/>
          <w:b w:val="0"/>
          <w:sz w:val="23"/>
          <w:rtl w:val="1"/>
        </w:rPr>
        <w:t>تفصل عدة قرون بين آخر أسفار الأنبياء في العهد القديم والأحداث التي يبدأ بها العهد الجديد. وربطت الدورة الأصلية هذه الفترة بصورة عاموس عن جوع «لا إلى الخبز ولا عطش إلى الماء بل لاستماع كلمات الرب»:</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«هوذا أيام تأتي، يقول السيد الرب، أرسل جوعاً في الأرض، لا جوعاً للخبز ولا عطشاً للماء، بل لاستماع كلمات الرب.»</w:t>
            </w:r>
          </w:p>
          <w:p>
            <w:pPr>
              <w:spacing w:after="0"/>
              <w:jc w:val="right"/>
              <w:bidi w:val="1"/>
            </w:pPr>
            <w:r>
              <w:rPr>
                <w:rFonts w:ascii="Noto Naskh Arabic" w:hAnsi="Noto Naskh Arabic" w:cs="Noto Naskh Arabic"/>
                <w:b/>
                <w:color w:val="404040"/>
                <w:sz w:val="21"/>
                <w:rtl w:val="1"/>
              </w:rPr>
              <w:t>عاموس 8:11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عندما بدأ يوحنا المعمدان كرازته هيأ الطريق للرب يسوع المسيح. وُلد يسوع داخل الشعب اليهودي، وكذلك كان رسله وأوائل المؤمنين. ولا يمكن فهم المسيحية فهماً صحيحاً إذا نُسي سياقها اليهودي.</w:t>
      </w:r>
    </w:p>
    <w:p>
      <w:pPr>
        <w:spacing w:after="60" w:before="100" w:line="252" w:lineRule="auto"/>
        <w:jc w:val="right"/>
        <w:keepNext/>
        <w:keepLines/>
        <w:bidi w:val="1"/>
      </w:pPr>
      <w:r>
        <w:rPr>
          <w:rFonts w:ascii="Noto Naskh Arabic" w:hAnsi="Noto Naskh Arabic" w:cs="Noto Naskh Arabic"/>
          <w:b/>
          <w:color w:val="1F4E79"/>
          <w:sz w:val="30"/>
          <w:rtl w:val="1"/>
        </w:rPr>
        <w:t>يسوع وأورشليم والمسؤولية</w:t>
      </w:r>
    </w:p>
    <w:p>
      <w:pPr>
        <w:spacing w:after="80" w:before="0" w:line="252" w:lineRule="auto"/>
        <w:jc w:val="right"/>
        <w:bidi w:val="1"/>
      </w:pPr>
      <w:r>
        <w:rPr>
          <w:rFonts w:ascii="Noto Naskh Arabic" w:hAnsi="Noto Naskh Arabic" w:cs="Noto Naskh Arabic"/>
          <w:b w:val="0"/>
          <w:sz w:val="23"/>
          <w:rtl w:val="1"/>
        </w:rPr>
        <w:t>يسجل العهد الجديد معارضة قوية ليسوع من بعض القادة اليهود ومن جمع في أورشليم، كما يسجل أن الحاكم الروماني بيلاطس البنطي أجاز الصلب. ويذكر متى قول الجمع: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«دمه علينا وعلى أولادنا.»</w:t>
            </w:r>
          </w:p>
          <w:p>
            <w:pPr>
              <w:spacing w:after="0"/>
              <w:jc w:val="right"/>
              <w:bidi w:val="1"/>
            </w:pPr>
            <w:r>
              <w:rPr>
                <w:rFonts w:ascii="Noto Naskh Arabic" w:hAnsi="Noto Naskh Arabic" w:cs="Noto Naskh Arabic"/>
                <w:b/>
                <w:color w:val="404040"/>
                <w:sz w:val="21"/>
                <w:rtl w:val="1"/>
              </w:rPr>
              <w:t>متى 27:25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لا يجوز إساءة استعمال هذه الآية</w:t>
      </w:r>
    </w:p>
    <w:p>
      <w:pPr>
        <w:spacing w:after="80" w:before="0" w:line="252" w:lineRule="auto"/>
        <w:jc w:val="right"/>
        <w:bidi w:val="1"/>
      </w:pPr>
      <w:r>
        <w:rPr>
          <w:rFonts w:ascii="Noto Naskh Arabic" w:hAnsi="Noto Naskh Arabic" w:cs="Noto Naskh Arabic"/>
          <w:b w:val="0"/>
          <w:sz w:val="23"/>
          <w:rtl w:val="1"/>
        </w:rPr>
        <w:t>تصف هذه الكلمات جمعاً معيناً في لحظة معينة. ولا تبرر تحميل اليهود في الأجيال اللاحقة مسؤولية موت يسوع. كان يسوع والرسل وأول المؤمنين يهوداً أيضاً. والإنجيل يدعو كل إنسان، يهودياً كان أم أممياً، إلى التوبة والإيمان والطاعة.</w:t>
      </w:r>
    </w:p>
    <w:p>
      <w:pPr>
        <w:spacing w:after="60" w:before="100" w:line="252" w:lineRule="auto"/>
        <w:jc w:val="right"/>
        <w:keepNext/>
        <w:keepLines/>
        <w:bidi w:val="1"/>
      </w:pPr>
      <w:r>
        <w:rPr>
          <w:rFonts w:ascii="Noto Naskh Arabic" w:hAnsi="Noto Naskh Arabic" w:cs="Noto Naskh Arabic"/>
          <w:b/>
          <w:color w:val="1F4E79"/>
          <w:sz w:val="30"/>
          <w:rtl w:val="1"/>
        </w:rPr>
        <w:t>أورشليم تحت روما</w:t>
      </w:r>
    </w:p>
    <w:p>
      <w:pPr>
        <w:spacing w:after="80" w:before="0" w:line="252" w:lineRule="auto"/>
        <w:jc w:val="right"/>
        <w:bidi w:val="1"/>
      </w:pPr>
      <w:r>
        <w:rPr>
          <w:rFonts w:ascii="Noto Naskh Arabic" w:hAnsi="Noto Naskh Arabic" w:cs="Noto Naskh Arabic"/>
          <w:b w:val="0"/>
          <w:sz w:val="23"/>
          <w:rtl w:val="1"/>
        </w:rPr>
        <w:t>بعد نحو أربعين سنة من موت يسوع وقيامته انتهت الثورة اليهودية على روما باحتلال أورشليم وتدمير الهيكل سنة 70م. وجلب صراع آخر، ولا سيما ثورة بار كوخبا في 132–135م، مزيداً من الخراب والنزوح. ومع ذلك كان الشتات اليهودي موجوداً منذ قرون، واستمرت جماعات يهودية داخل الأرض وخارجها.</w:t>
      </w:r>
    </w:p>
    <w:p>
      <w:pPr>
        <w:spacing w:after="60" w:before="100" w:line="252" w:lineRule="auto"/>
        <w:jc w:val="right"/>
        <w:keepNext/>
        <w:keepLines/>
        <w:bidi w:val="1"/>
      </w:pPr>
      <w:r>
        <w:rPr>
          <w:rFonts w:ascii="Noto Naskh Arabic" w:hAnsi="Noto Naskh Arabic" w:cs="Noto Naskh Arabic"/>
          <w:b/>
          <w:color w:val="1F4E79"/>
          <w:sz w:val="30"/>
          <w:rtl w:val="1"/>
        </w:rPr>
        <w:t>تشتتوا — وبقوا شعباً</w:t>
      </w:r>
    </w:p>
    <w:p>
      <w:pPr>
        <w:spacing w:after="80" w:before="0" w:line="252" w:lineRule="auto"/>
        <w:jc w:val="right"/>
        <w:bidi w:val="1"/>
      </w:pPr>
      <w:r>
        <w:rPr>
          <w:rFonts w:ascii="Noto Naskh Arabic" w:hAnsi="Noto Naskh Arabic" w:cs="Noto Naskh Arabic"/>
          <w:b w:val="0"/>
          <w:sz w:val="23"/>
          <w:rtl w:val="1"/>
        </w:rPr>
        <w:t>حذرت التثنية إسرائيل من أن عدم الأمانة للعهد سيؤدي إلى تشتيتهم بين الأمم. واللغة شديدة: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«ويبددك الرب في جميع الشعوب من أقصاء الأرض إلى أقصائها.»</w:t>
            </w:r>
          </w:p>
          <w:p>
            <w:pPr>
              <w:spacing w:after="0"/>
              <w:jc w:val="right"/>
              <w:bidi w:val="1"/>
            </w:pPr>
            <w:r>
              <w:rPr>
                <w:rFonts w:ascii="Noto Naskh Arabic" w:hAnsi="Noto Naskh Arabic" w:cs="Noto Naskh Arabic"/>
                <w:b/>
                <w:color w:val="404040"/>
                <w:sz w:val="21"/>
                <w:rtl w:val="1"/>
              </w:rPr>
              <w:t>التثنية 28:64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عاشت جماعات يهودية عبر قرون كثيرة في الشرق الأوسط وأوروبا وشمال أفريقيا ومناطق أبعد. وقدمت إسهامات مهمة للمجتمعات التي عاشت فيها، لكنها عانت أيضاً مراراً من التمييز والطرد والعنف.</w:t>
      </w:r>
    </w:p>
    <w:p>
      <w:pPr>
        <w:spacing w:after="60" w:before="100" w:line="252" w:lineRule="auto"/>
        <w:jc w:val="right"/>
        <w:keepNext/>
        <w:keepLines/>
        <w:bidi w:val="1"/>
      </w:pPr>
      <w:r>
        <w:rPr>
          <w:rFonts w:ascii="Noto Naskh Arabic" w:hAnsi="Noto Naskh Arabic" w:cs="Noto Naskh Arabic"/>
          <w:b/>
          <w:color w:val="1F4E79"/>
          <w:sz w:val="30"/>
          <w:rtl w:val="1"/>
        </w:rPr>
        <w:t>المحرقة</w:t>
      </w:r>
    </w:p>
    <w:p>
      <w:pPr>
        <w:spacing w:after="80" w:before="0" w:line="252" w:lineRule="auto"/>
        <w:jc w:val="right"/>
        <w:bidi w:val="1"/>
      </w:pPr>
      <w:r>
        <w:rPr>
          <w:rFonts w:ascii="Noto Naskh Arabic" w:hAnsi="Noto Naskh Arabic" w:cs="Noto Naskh Arabic"/>
          <w:b w:val="0"/>
          <w:sz w:val="23"/>
          <w:rtl w:val="1"/>
        </w:rPr>
        <w:t>أفظع مثال حديث كان المحرقة أثناء الحرب العالمية الثانية، حين قتلت ألمانيا النازية والمتعاونون معها نحو ستة ملايين يهودي بصورة منهجية. كانت هذه جريمة ارتكبها البشر ولا يجوز أبداً تبريرها أو الاحتفاء بها أو استخدامها أساساً دينياً للكراهية. ولا يعطي التعليم المسيحي أي إذن لمعاداة السامية.</w:t>
      </w:r>
    </w:p>
    <w:p>
      <w:pPr>
        <w:spacing w:after="60" w:before="100" w:line="252" w:lineRule="auto"/>
        <w:jc w:val="right"/>
        <w:keepNext/>
        <w:keepLines/>
        <w:bidi w:val="1"/>
      </w:pPr>
      <w:r>
        <w:rPr>
          <w:rFonts w:ascii="Noto Naskh Arabic" w:hAnsi="Noto Naskh Arabic" w:cs="Noto Naskh Arabic"/>
          <w:b/>
          <w:color w:val="1F4E79"/>
          <w:sz w:val="25"/>
          <w:rtl w:val="1"/>
        </w:rPr>
        <w:t>درس لكل جيل</w:t>
      </w:r>
    </w:p>
    <w:p>
      <w:pPr>
        <w:spacing w:after="80" w:before="0" w:line="252" w:lineRule="auto"/>
        <w:jc w:val="right"/>
        <w:bidi w:val="1"/>
      </w:pPr>
      <w:r>
        <w:rPr>
          <w:rFonts w:ascii="Noto Naskh Arabic" w:hAnsi="Noto Naskh Arabic" w:cs="Noto Naskh Arabic"/>
          <w:b w:val="0"/>
          <w:sz w:val="23"/>
          <w:rtl w:val="1"/>
        </w:rPr>
        <w:t>ينبغي أن تقودنا نبوة الكتاب وتاريخ اليهود إلى توقير الله، والقراءة الدقيقة للأسفار، والتواضع — لا إلى احتقار شعب آخر. فالكتاب يدين الكبرياء والقسوة والكراهية مراراً.</w:t>
      </w:r>
    </w:p>
    <w:p>
      <w:pPr>
        <w:spacing w:after="60" w:before="100" w:line="252" w:lineRule="auto"/>
        <w:jc w:val="right"/>
        <w:keepNext/>
        <w:keepLines/>
        <w:bidi w:val="1"/>
      </w:pPr>
      <w:r>
        <w:rPr>
          <w:rFonts w:ascii="Noto Naskh Arabic" w:hAnsi="Noto Naskh Arabic" w:cs="Noto Naskh Arabic"/>
          <w:b/>
          <w:color w:val="1F4E79"/>
          <w:sz w:val="30"/>
          <w:rtl w:val="1"/>
        </w:rPr>
        <w:t>قصة مستمرة</w:t>
      </w:r>
    </w:p>
    <w:p>
      <w:pPr>
        <w:spacing w:after="80" w:before="0" w:line="252" w:lineRule="auto"/>
        <w:jc w:val="right"/>
        <w:bidi w:val="1"/>
      </w:pPr>
      <w:r>
        <w:rPr>
          <w:rFonts w:ascii="Noto Naskh Arabic" w:hAnsi="Noto Naskh Arabic" w:cs="Noto Naskh Arabic"/>
          <w:b w:val="0"/>
          <w:sz w:val="23"/>
          <w:rtl w:val="1"/>
        </w:rPr>
        <w:t>لم تنته قصة اليهود بالسبي أو الاضطهاد. فمن القرن التاسع عشر فصاعداً عاد عدد متزايد من اليهود إلى الأرض، وفي سنة 1948 أُقيمت دولة إسرائيل الحديثة. وستبحث الدروس اللاحقة الدلالة النبوية التي يراها الكريستادلفيان في هذه الأحداث. أما الآن فالنقطة المهمة هي أن الشعب الذي تبدأ قصته في سفر التكوين ما زال حاضراً في تاريخ العالم اليوم.</w:t>
      </w:r>
    </w:p>
    <w:p>
      <w:pPr>
        <w:spacing w:after="60" w:before="100" w:line="252" w:lineRule="auto"/>
        <w:jc w:val="right"/>
        <w:keepNext/>
        <w:keepLines/>
        <w:bidi w:val="1"/>
      </w:pPr>
      <w:r>
        <w:rPr>
          <w:rFonts w:ascii="Noto Naskh Arabic" w:hAnsi="Noto Naskh Arabic" w:cs="Noto Naskh Arabic"/>
          <w:b/>
          <w:color w:val="1F4E79"/>
          <w:sz w:val="30"/>
          <w:rtl w:val="1"/>
        </w:rPr>
        <w:t>التاريخ في لمحة</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الفترة</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التطور الرئيسي</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الآباء إلى الخروج</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إبراهيم وإسحاق ويعقوب؛ يوسف في مصر؛ نمو إسرائيل إلى شعب وخروجهم من العبودية.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الممالك والسبي</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انقسام المملكة؛ سقوط إسرائيل أمام أشور ويهوذا أمام بابل؛ عودة كثيرين من يهوذا لاحقاً.</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العصر الروماني والشتات</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تدمير أورشليم سنة 70م؛ اضطرابات أخرى في 132–135م؛ استمرار الحياة اليهودية في الأرض وخارجها.</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العصر الحديث</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نجاة الجماعات اليهودية عبر قرون من الاضطهاد؛ مقتل نحو ستة ملايين يهودي في المحرقة؛ إقامة دولة إسرائيل سنة 1948.</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نشأ إسرائيل من عائلة إبراهيم</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جاء إسحاق ثم يعقوب بعد إبراهيم؛ سُمي يعقوب إسرائيل وصار أبناؤه آباء الأسباط الاثني عشر.</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أخرج الله إسرائيل من مصر</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عند سيناء قطع معهم عهداً وأعطاهم شريعته ودعاهم ليكونوا شعباً مكرساً له.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انقسمت المملكة وسقطت المملكتان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غزت أشور إسرائيل وغزت بابل يهوذا، ثم عاد كثيرون من يهوذا إلى الأرض.</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يسوع وأوائل المسيحيين يهوداً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يعطي العهد الجديد أساساً لتحميل اليهود في الأجيال اللاحقة ذنباً جماعياً.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استمرت قصة اليهود خلال الشتات والاضطهاد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مع الألم الشديد، بما فيه المحرقة، بقيت الجماعات اليهودية واستمرت جزءاً من تاريخ العالم.</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التثنية 28  •  2 أخبار الأيام 36:11–23</w:t>
      </w:r>
    </w:p>
    <w:p>
      <w:pPr>
        <w:spacing w:after="60" w:before="100" w:line="252" w:lineRule="auto"/>
        <w:jc w:val="right"/>
        <w:keepNext/>
        <w:keepLines/>
        <w:bidi w:val="1"/>
      </w:pPr>
      <w:r>
        <w:rPr>
          <w:rFonts w:ascii="Noto Naskh Arabic" w:hAnsi="Noto Naskh Arabic" w:cs="Noto Naskh Arabic"/>
          <w:b/>
          <w:color w:val="1F4E79"/>
          <w:sz w:val="30"/>
          <w:rtl w:val="1"/>
        </w:rPr>
        <w:t>للحفظ  •  إشعياء 43:11–12</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«أنا أنا الرب، وليس غيري مخلّص. أنا أخبرت وخلّصت وأعلمت، وليس بينكم غريب. وأنتم شهودي، يقول الرب، وأنا الله.»</w:t>
            </w:r>
          </w:p>
          <w:p>
            <w:pPr>
              <w:spacing w:after="0"/>
              <w:jc w:val="right"/>
              <w:bidi w:val="1"/>
            </w:pPr>
            <w:r>
              <w:rPr>
                <w:rFonts w:ascii="Noto Naskh Arabic" w:hAnsi="Noto Naskh Arabic" w:cs="Noto Naskh Arabic"/>
                <w:b/>
                <w:color w:val="404040"/>
                <w:sz w:val="21"/>
                <w:rtl w:val="1"/>
              </w:rPr>
              <w:t>إشعياء 43:11–12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