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22</w:t>
      </w:r>
    </w:p>
    <w:p>
      <w:pPr>
        <w:spacing w:after="60" w:before="0" w:line="252" w:lineRule="auto"/>
        <w:jc w:val="right"/>
        <w:bidi w:val="1"/>
      </w:pPr>
      <w:r>
        <w:rPr>
          <w:rFonts w:ascii="Noto Naskh Arabic" w:hAnsi="Noto Naskh Arabic" w:cs="Noto Naskh Arabic"/>
          <w:b/>
          <w:color w:val="1F4E79"/>
          <w:sz w:val="42"/>
          <w:rtl w:val="1"/>
        </w:rPr>
        <w:t>الخطية ونتائجها - الجزء الأول</w:t>
      </w:r>
    </w:p>
    <w:p>
      <w:pPr>
        <w:spacing w:after="160" w:before="0" w:line="252" w:lineRule="auto"/>
        <w:jc w:val="right"/>
        <w:bidi w:val="1"/>
      </w:pPr>
      <w:r>
        <w:rPr>
          <w:rFonts w:ascii="Noto Naskh Arabic" w:hAnsi="Noto Naskh Arabic" w:cs="Noto Naskh Arabic"/>
          <w:b/>
          <w:color w:val="404040"/>
          <w:sz w:val="21"/>
          <w:rtl w:val="1"/>
        </w:rPr>
        <w:t>القراءة  •  التكوين 2 و3</w:t>
      </w:r>
    </w:p>
    <w:p>
      <w:pPr>
        <w:spacing w:after="60" w:before="100" w:line="252" w:lineRule="auto"/>
        <w:jc w:val="right"/>
        <w:keepNext/>
        <w:keepLines/>
        <w:bidi w:val="1"/>
      </w:pPr>
      <w:r>
        <w:rPr>
          <w:rFonts w:ascii="Noto Naskh Arabic" w:hAnsi="Noto Naskh Arabic" w:cs="Noto Naskh Arabic"/>
          <w:b/>
          <w:color w:val="1F4E79"/>
          <w:sz w:val="30"/>
          <w:rtl w:val="1"/>
        </w:rPr>
        <w:t>أين بدأت المشكلة؟</w:t>
      </w:r>
    </w:p>
    <w:p>
      <w:pPr>
        <w:spacing w:after="80" w:before="0" w:line="252" w:lineRule="auto"/>
        <w:jc w:val="right"/>
        <w:bidi w:val="1"/>
      </w:pPr>
      <w:r>
        <w:rPr>
          <w:rFonts w:ascii="Noto Naskh Arabic" w:hAnsi="Noto Naskh Arabic" w:cs="Noto Naskh Arabic"/>
          <w:b w:val="0"/>
          <w:sz w:val="23"/>
          <w:rtl w:val="1"/>
        </w:rPr>
        <w:t>يقدم الكتاب العالم بوصفه خليقة الله، لكن خطية الإنسان جلبت الألم والاضطراب والموت. يعيدنا التكوين 2 و3 إلى البداية ويشرح كيف دخل العصيان إلى الخبرة البشرية.</w:t>
      </w:r>
    </w:p>
    <w:p>
      <w:pPr>
        <w:spacing w:after="60" w:before="100" w:line="252" w:lineRule="auto"/>
        <w:jc w:val="right"/>
        <w:keepNext/>
        <w:keepLines/>
        <w:bidi w:val="1"/>
      </w:pPr>
      <w:r>
        <w:rPr>
          <w:rFonts w:ascii="Noto Naskh Arabic" w:hAnsi="Noto Naskh Arabic" w:cs="Noto Naskh Arabic"/>
          <w:b/>
          <w:color w:val="1F4E79"/>
          <w:sz w:val="30"/>
          <w:rtl w:val="1"/>
        </w:rPr>
        <w:t>الله خلق الإنسان الأول</w:t>
      </w:r>
    </w:p>
    <w:p>
      <w:pPr>
        <w:spacing w:after="80" w:before="0" w:line="252" w:lineRule="auto"/>
        <w:jc w:val="right"/>
        <w:bidi w:val="1"/>
      </w:pPr>
      <w:r>
        <w:rPr>
          <w:rFonts w:ascii="Noto Naskh Arabic" w:hAnsi="Noto Naskh Arabic" w:cs="Noto Naskh Arabic"/>
          <w:b w:val="0"/>
          <w:sz w:val="23"/>
          <w:rtl w:val="1"/>
        </w:rPr>
        <w:t>يقول الكتاب إن الله كوّن آدم مباشرة من تراب الأرض وأعطاه الحياة: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«وجبل الرب الإله آدم تراباً من الأرض، ونفخ في أنفه نسمة حياة، فصار آدم نفساً حية.»</w:t>
            </w:r>
          </w:p>
          <w:p>
            <w:pPr>
              <w:spacing w:after="0"/>
              <w:jc w:val="right"/>
              <w:bidi w:val="1"/>
            </w:pPr>
            <w:r>
              <w:rPr>
                <w:rFonts w:ascii="Noto Naskh Arabic" w:hAnsi="Noto Naskh Arabic" w:cs="Noto Naskh Arabic"/>
                <w:b/>
                <w:color w:val="404040"/>
                <w:sz w:val="21"/>
                <w:rtl w:val="1"/>
              </w:rPr>
              <w:t>التكوين 2:7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وضع الله آدم في جنة عدن وأعطاه حواء زوجة له. كانا محاطين بصلاح الله، لكن عليهما أن يختارا هل يثقان به ويطيعانه.</w:t>
      </w:r>
    </w:p>
    <w:p>
      <w:pPr>
        <w:spacing w:after="60" w:before="100" w:line="252" w:lineRule="auto"/>
        <w:jc w:val="right"/>
        <w:keepNext/>
        <w:keepLines/>
        <w:bidi w:val="1"/>
      </w:pPr>
      <w:r>
        <w:rPr>
          <w:rFonts w:ascii="Noto Naskh Arabic" w:hAnsi="Noto Naskh Arabic" w:cs="Noto Naskh Arabic"/>
          <w:b/>
          <w:color w:val="1F4E79"/>
          <w:sz w:val="30"/>
          <w:rtl w:val="1"/>
        </w:rPr>
        <w:t>وصية واضحة</w:t>
      </w:r>
    </w:p>
    <w:p>
      <w:pPr>
        <w:spacing w:after="80" w:before="0" w:line="252" w:lineRule="auto"/>
        <w:jc w:val="right"/>
        <w:bidi w:val="1"/>
      </w:pPr>
      <w:r>
        <w:rPr>
          <w:rFonts w:ascii="Noto Naskh Arabic" w:hAnsi="Noto Naskh Arabic" w:cs="Noto Naskh Arabic"/>
          <w:b w:val="0"/>
          <w:sz w:val="23"/>
          <w:rtl w:val="1"/>
        </w:rPr>
        <w:t>أعطى الله آدم وصية بسيطة. كان في الجنة طعام كثير، لكن شجرة واحدة كانت ممنوعة: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«من جميع شجر الجنة تأكل أكلاً، وأما شجرة معرفة الخير والشر فلا تأكل منها، لأنك يوم تأكل منها موتاً تموت.»</w:t>
            </w:r>
          </w:p>
          <w:p>
            <w:pPr>
              <w:spacing w:after="0"/>
              <w:jc w:val="right"/>
              <w:bidi w:val="1"/>
            </w:pPr>
            <w:r>
              <w:rPr>
                <w:rFonts w:ascii="Noto Naskh Arabic" w:hAnsi="Noto Naskh Arabic" w:cs="Noto Naskh Arabic"/>
                <w:b/>
                <w:color w:val="404040"/>
                <w:sz w:val="21"/>
                <w:rtl w:val="1"/>
              </w:rPr>
              <w:t>التكوين 2:16-17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يُخلق آدم وحواء كآلتين بلا اختيار. طلب الله طاعة طوعية. كان بإمكانهما سماع وصيته أو رفضها.</w:t>
      </w:r>
    </w:p>
    <w:p>
      <w:pPr>
        <w:spacing w:after="60" w:before="100" w:line="252" w:lineRule="auto"/>
        <w:jc w:val="right"/>
        <w:keepNext/>
        <w:keepLines/>
        <w:bidi w:val="1"/>
      </w:pPr>
      <w:r>
        <w:rPr>
          <w:rFonts w:ascii="Noto Naskh Arabic" w:hAnsi="Noto Naskh Arabic" w:cs="Noto Naskh Arabic"/>
          <w:b/>
          <w:color w:val="1F4E79"/>
          <w:sz w:val="30"/>
          <w:rtl w:val="1"/>
        </w:rPr>
        <w:t>كذبة الحية وعصيان الإنسان</w:t>
      </w:r>
    </w:p>
    <w:p>
      <w:pPr>
        <w:spacing w:after="80" w:before="0" w:line="252" w:lineRule="auto"/>
        <w:jc w:val="right"/>
        <w:bidi w:val="1"/>
      </w:pPr>
      <w:r>
        <w:rPr>
          <w:rFonts w:ascii="Noto Naskh Arabic" w:hAnsi="Noto Naskh Arabic" w:cs="Noto Naskh Arabic"/>
          <w:b w:val="0"/>
          <w:sz w:val="23"/>
          <w:rtl w:val="1"/>
        </w:rPr>
        <w:t>يسجل التكوين 3 أن الحية ناقضت الله، فقالت لحواء: «لن تموتا»، ووعدتها أن الأكل من الثمر سيجعلهما «كالله عارفين الخير والشر» (التكوين 3:4-5). فأكلت حواء، وأكل آدم أيضاً.</w:t>
      </w:r>
    </w:p>
    <w:p>
      <w:pPr>
        <w:spacing w:after="60" w:before="100" w:line="252" w:lineRule="auto"/>
        <w:jc w:val="right"/>
        <w:keepNext/>
        <w:keepLines/>
        <w:bidi w:val="1"/>
      </w:pPr>
      <w:r>
        <w:rPr>
          <w:rFonts w:ascii="Noto Naskh Arabic" w:hAnsi="Noto Naskh Arabic" w:cs="Noto Naskh Arabic"/>
          <w:b/>
          <w:color w:val="1F4E79"/>
          <w:sz w:val="25"/>
          <w:rtl w:val="1"/>
        </w:rPr>
        <w:t>ما الخطية؟</w:t>
      </w:r>
    </w:p>
    <w:p>
      <w:pPr>
        <w:spacing w:after="80" w:before="0" w:line="252" w:lineRule="auto"/>
        <w:jc w:val="right"/>
        <w:bidi w:val="1"/>
      </w:pPr>
      <w:r>
        <w:rPr>
          <w:rFonts w:ascii="Noto Naskh Arabic" w:hAnsi="Noto Naskh Arabic" w:cs="Noto Naskh Arabic"/>
          <w:b w:val="0"/>
          <w:sz w:val="23"/>
          <w:rtl w:val="1"/>
        </w:rPr>
        <w:t>الخطية هي عصيان الله. اختار آدم وحواء حكمهما الخاص بدلاً من وصية الله. وجلب ذلك الاختيار نتائج لهما وللعائلة البشرية التي جاءت بعدهما.</w:t>
      </w:r>
    </w:p>
    <w:p>
      <w:pPr>
        <w:spacing w:after="60" w:before="100" w:line="252" w:lineRule="auto"/>
        <w:jc w:val="right"/>
        <w:keepNext/>
        <w:keepLines/>
        <w:bidi w:val="1"/>
      </w:pPr>
      <w:r>
        <w:rPr>
          <w:rFonts w:ascii="Noto Naskh Arabic" w:hAnsi="Noto Naskh Arabic" w:cs="Noto Naskh Arabic"/>
          <w:b/>
          <w:color w:val="1F4E79"/>
          <w:sz w:val="30"/>
          <w:rtl w:val="1"/>
        </w:rPr>
        <w:t>كانت النتيجة الموت</w:t>
      </w:r>
    </w:p>
    <w:p>
      <w:pPr>
        <w:spacing w:after="80" w:before="0" w:line="252" w:lineRule="auto"/>
        <w:jc w:val="right"/>
        <w:bidi w:val="1"/>
      </w:pPr>
      <w:r>
        <w:rPr>
          <w:rFonts w:ascii="Noto Naskh Arabic" w:hAnsi="Noto Naskh Arabic" w:cs="Noto Naskh Arabic"/>
          <w:b w:val="0"/>
          <w:sz w:val="23"/>
          <w:rtl w:val="1"/>
        </w:rPr>
        <w:t>كان الله قد حذر من أن العصيان سيؤدي إلى الموت. وبعد خطية آدم حُكم عليه بالعودة إلى الأرض التي أُخذ منها: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«لأنك تراب، وإلى تراب تعود.»</w:t>
            </w:r>
          </w:p>
          <w:p>
            <w:pPr>
              <w:spacing w:after="0"/>
              <w:jc w:val="right"/>
              <w:bidi w:val="1"/>
            </w:pPr>
            <w:r>
              <w:rPr>
                <w:rFonts w:ascii="Noto Naskh Arabic" w:hAnsi="Noto Naskh Arabic" w:cs="Noto Naskh Arabic"/>
                <w:b/>
                <w:color w:val="404040"/>
                <w:sz w:val="21"/>
                <w:rtl w:val="1"/>
              </w:rPr>
              <w:t>التكوين 3:19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يمت آدم وحواء في ذلك اليوم نفسه بحسب التقويم، لكنهما صارا منذ ذلك الحين مائتين خاضعين للموت. ستنتهي حياتهما وتعود أجسادهما إلى التراب.</w:t>
      </w:r>
    </w:p>
    <w:p>
      <w:pPr>
        <w:spacing w:after="60" w:before="100" w:line="252" w:lineRule="auto"/>
        <w:jc w:val="right"/>
        <w:keepNext/>
        <w:keepLines/>
        <w:bidi w:val="1"/>
      </w:pPr>
      <w:r>
        <w:rPr>
          <w:rFonts w:ascii="Noto Naskh Arabic" w:hAnsi="Noto Naskh Arabic" w:cs="Noto Naskh Arabic"/>
          <w:b/>
          <w:color w:val="1F4E79"/>
          <w:sz w:val="30"/>
          <w:rtl w:val="1"/>
        </w:rPr>
        <w:t>ما معنى «نفس حية»؟</w:t>
      </w:r>
    </w:p>
    <w:p>
      <w:pPr>
        <w:spacing w:after="80" w:before="0" w:line="252" w:lineRule="auto"/>
        <w:jc w:val="right"/>
        <w:bidi w:val="1"/>
      </w:pPr>
      <w:r>
        <w:rPr>
          <w:rFonts w:ascii="Noto Naskh Arabic" w:hAnsi="Noto Naskh Arabic" w:cs="Noto Naskh Arabic"/>
          <w:b w:val="0"/>
          <w:sz w:val="23"/>
          <w:rtl w:val="1"/>
        </w:rPr>
        <w:t>لا يقول التكوين 2:7 إن آدم نال نفساً منفصلة خالدة. بل يقول إن الله كوّن الجسد من التراب وأعطاه نسمة الحياة، فصار الإنسان «نفساً حية». وفي لغة نسخة الملك جيمس يمكن أن تعني كلمة soul الشخص أو المخلوق الحي.</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العنصر</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وصف التكوين</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النتيجة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التراب</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كوّن الله الجسد من الأرض.</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جسد، لكنه لم يكن بعد إنساناً حياً.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نسمة الحياة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نفخ الله الحياة في آدم.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الحياة جاءت من الله.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نفس حية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صار الإنسان المكوَّن نفساً حية.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آدم صار شخصاً حياً.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الموت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تخرج النسمة ويعود الجسد إلى التراب.</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الشخص الحي لا يعود حياً.</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خطية آدم وفناؤنا</w:t>
      </w:r>
    </w:p>
    <w:p>
      <w:pPr>
        <w:spacing w:after="80" w:before="0" w:line="252" w:lineRule="auto"/>
        <w:jc w:val="right"/>
        <w:bidi w:val="1"/>
      </w:pPr>
      <w:r>
        <w:rPr>
          <w:rFonts w:ascii="Noto Naskh Arabic" w:hAnsi="Noto Naskh Arabic" w:cs="Noto Naskh Arabic"/>
          <w:b w:val="0"/>
          <w:sz w:val="23"/>
          <w:rtl w:val="1"/>
        </w:rPr>
        <w:t>يربط العهد الجديد خطية آدم بدخول الموت إلى العائلة البشرية: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«من أجل ذلك كأنما بإنسان واحد دخلت الخطية إلى العالم، وبالخطية الموت، وهكذا اجتاز الموت إلى جميع الناس إذ أخطأ الجميع.»</w:t>
            </w:r>
          </w:p>
          <w:p>
            <w:pPr>
              <w:spacing w:after="0"/>
              <w:jc w:val="right"/>
              <w:bidi w:val="1"/>
            </w:pPr>
            <w:r>
              <w:rPr>
                <w:rFonts w:ascii="Noto Naskh Arabic" w:hAnsi="Noto Naskh Arabic" w:cs="Noto Naskh Arabic"/>
                <w:b/>
                <w:color w:val="404040"/>
                <w:sz w:val="21"/>
                <w:rtl w:val="1"/>
              </w:rPr>
              <w:t>رومية 5:12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يفهم الكريستادلفيان هذا على أننا نرث من آدم الفناء وطبيعة تميل إلى الخطية. ولسنا مذنبين شخصياً بالفعل الفردي الذي فعله آدم، لكن كل واحد منا يضيف خطاياه الخاصة إلى المشكلة البشرية.</w:t>
      </w:r>
    </w:p>
    <w:p>
      <w:pPr>
        <w:spacing w:after="60" w:before="100" w:line="252" w:lineRule="auto"/>
        <w:jc w:val="right"/>
        <w:keepNext/>
        <w:keepLines/>
        <w:bidi w:val="1"/>
      </w:pPr>
      <w:r>
        <w:rPr>
          <w:rFonts w:ascii="Noto Naskh Arabic" w:hAnsi="Noto Naskh Arabic" w:cs="Noto Naskh Arabic"/>
          <w:b/>
          <w:color w:val="1F4E79"/>
          <w:sz w:val="25"/>
          <w:rtl w:val="1"/>
        </w:rPr>
        <w:t>الخطية أكثر من الجرائم الفاضحة</w:t>
      </w:r>
    </w:p>
    <w:p>
      <w:pPr>
        <w:spacing w:after="80" w:before="0" w:line="252" w:lineRule="auto"/>
        <w:jc w:val="right"/>
        <w:bidi w:val="1"/>
      </w:pPr>
      <w:r>
        <w:rPr>
          <w:rFonts w:ascii="Noto Naskh Arabic" w:hAnsi="Noto Naskh Arabic" w:cs="Noto Naskh Arabic"/>
          <w:b w:val="0"/>
          <w:sz w:val="23"/>
          <w:rtl w:val="1"/>
        </w:rPr>
        <w:t>معيار الكتاب يمتد إلى أفكارنا ودوافعنا وسلوكنا اليومي. فالكبرياء والأنانية والغضب وعدم الأمانة والشهوة النجسة كلها جزء من مشكلة الخطية.</w:t>
      </w:r>
    </w:p>
    <w:p>
      <w:pPr>
        <w:spacing w:after="60" w:before="100" w:line="252" w:lineRule="auto"/>
        <w:jc w:val="right"/>
        <w:keepNext/>
        <w:keepLines/>
        <w:bidi w:val="1"/>
      </w:pPr>
      <w:r>
        <w:rPr>
          <w:rFonts w:ascii="Noto Naskh Arabic" w:hAnsi="Noto Naskh Arabic" w:cs="Noto Naskh Arabic"/>
          <w:b/>
          <w:color w:val="1F4E79"/>
          <w:sz w:val="30"/>
          <w:rtl w:val="1"/>
        </w:rPr>
        <w:t>كيف يستخدم الكتاب كلمة «نفس»؟</w:t>
      </w:r>
    </w:p>
    <w:p>
      <w:pPr>
        <w:spacing w:after="80" w:before="0" w:line="252" w:lineRule="auto"/>
        <w:jc w:val="right"/>
        <w:bidi w:val="1"/>
      </w:pPr>
      <w:r>
        <w:rPr>
          <w:rFonts w:ascii="Noto Naskh Arabic" w:hAnsi="Noto Naskh Arabic" w:cs="Noto Naskh Arabic"/>
          <w:b w:val="0"/>
          <w:sz w:val="23"/>
          <w:rtl w:val="1"/>
        </w:rPr>
        <w:t>يسرد الدرس الأصلي عدداً من المواضع في نسخة الملك جيمس، وهي نافعة لأنها تبين أن «النفس» لا تعني تلقائياً جزءاً خالداً من الإنسان. ففي مواضع كثيرة تعني ببساطة الشخص أو المخلوق الحي.</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المرجع</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الذي يبينه الموضع؟</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التكوين 46:26</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«جميع النفوس» تشير إلى أشخاص أسرة يعقوب.</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اللاويين 5:17</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يمكن «للنفس» أن تخطئ؛ أي الشخص الذي يرتكب الذنب.</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حزقيال 18:4،20</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يقول الكتاب: «النفس التي تخطئ هي تموت».</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أعمال الرسل 27:37</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في السفينة 276 «نفساً»، أي 276 شخصاً.</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وتُستخدم الفكرة الأساسية نفسها، أي المخلوق الحي، في قصة الخليقة عن الحيوانات. ليس المقصود أن كل استعمال للكلمة له المعنى الدقيق نفسه، بل أن الكتاب لا يستعمل «النفس» مصطلحاً تقنياً لكيان خالد بطبيعته.</w:t>
      </w:r>
    </w:p>
    <w:p>
      <w:pPr>
        <w:spacing w:after="60" w:before="100" w:line="252" w:lineRule="auto"/>
        <w:jc w:val="right"/>
        <w:keepNext/>
        <w:keepLines/>
        <w:bidi w:val="1"/>
      </w:pPr>
      <w:r>
        <w:rPr>
          <w:rFonts w:ascii="Noto Naskh Arabic" w:hAnsi="Noto Naskh Arabic" w:cs="Noto Naskh Arabic"/>
          <w:b/>
          <w:color w:val="1F4E79"/>
          <w:sz w:val="30"/>
          <w:rtl w:val="1"/>
        </w:rPr>
        <w:t>«النفس التي تخطئ هي تموت»</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«ها كل النفوس هي لي. نفس الأب كنفس الابن، كلاهما لي. النفس التي تخطئ هي تموت.»</w:t>
            </w:r>
          </w:p>
          <w:p>
            <w:pPr>
              <w:spacing w:after="0"/>
              <w:jc w:val="right"/>
              <w:bidi w:val="1"/>
            </w:pPr>
            <w:r>
              <w:rPr>
                <w:rFonts w:ascii="Noto Naskh Arabic" w:hAnsi="Noto Naskh Arabic" w:cs="Noto Naskh Arabic"/>
                <w:b/>
                <w:color w:val="404040"/>
                <w:sz w:val="21"/>
                <w:rtl w:val="1"/>
              </w:rPr>
              <w:t>حزقيال 18:4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هذا واضح بصورة خاصة: النفس يمكن أن تموت. وذلك لا ينسجم مع الاعتقاد بأن كل إنسان يملك نفساً خالدة بطبيعتها لا بد أن تستمر في حياة واعية إلى الأبد.</w:t>
      </w:r>
    </w:p>
    <w:p>
      <w:pPr>
        <w:spacing w:after="60" w:before="100" w:line="252" w:lineRule="auto"/>
        <w:jc w:val="right"/>
        <w:keepNext/>
        <w:keepLines/>
        <w:bidi w:val="1"/>
      </w:pPr>
      <w:r>
        <w:rPr>
          <w:rFonts w:ascii="Noto Naskh Arabic" w:hAnsi="Noto Naskh Arabic" w:cs="Noto Naskh Arabic"/>
          <w:b/>
          <w:color w:val="1F4E79"/>
          <w:sz w:val="30"/>
          <w:rtl w:val="1"/>
        </w:rPr>
        <w:t>الإنسان والحيوان يعودان كلاهما إلى التراب</w:t>
      </w:r>
    </w:p>
    <w:p>
      <w:pPr>
        <w:spacing w:after="80" w:before="0" w:line="252" w:lineRule="auto"/>
        <w:jc w:val="right"/>
        <w:bidi w:val="1"/>
      </w:pPr>
      <w:r>
        <w:rPr>
          <w:rFonts w:ascii="Noto Naskh Arabic" w:hAnsi="Noto Naskh Arabic" w:cs="Noto Naskh Arabic"/>
          <w:b w:val="0"/>
          <w:sz w:val="23"/>
          <w:rtl w:val="1"/>
        </w:rPr>
        <w:t>يقارن الجامعة فناء البشر بفناء الحيوانات. ومن جهة الموت يتوقف كلاهما عن الحياة ويرجعان إلى التراب:</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ما يحدث لبني البشر يحدث للبهيمة، وحادثة واحدة لهم. موت هذا كموت ذاك، ونسمة واحدة للكل ... يذهب كلاهما إلى مكان واحد. كان كلاهما من التراب وإلى التراب يعود كلاهما.»</w:t>
            </w:r>
          </w:p>
          <w:p>
            <w:pPr>
              <w:spacing w:after="0"/>
              <w:jc w:val="right"/>
              <w:bidi w:val="1"/>
            </w:pPr>
            <w:r>
              <w:rPr>
                <w:rFonts w:ascii="Noto Naskh Arabic" w:hAnsi="Noto Naskh Arabic" w:cs="Noto Naskh Arabic"/>
                <w:b/>
                <w:color w:val="404040"/>
                <w:sz w:val="21"/>
                <w:rtl w:val="1"/>
              </w:rPr>
              <w:t>الجامعة 3:19-20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استنتاج كريستادلفي</w:t>
      </w:r>
    </w:p>
    <w:p>
      <w:pPr>
        <w:spacing w:after="80" w:before="0" w:line="252" w:lineRule="auto"/>
        <w:jc w:val="right"/>
        <w:bidi w:val="1"/>
      </w:pPr>
      <w:r>
        <w:rPr>
          <w:rFonts w:ascii="Noto Naskh Arabic" w:hAnsi="Noto Naskh Arabic" w:cs="Noto Naskh Arabic"/>
          <w:b w:val="0"/>
          <w:sz w:val="23"/>
          <w:rtl w:val="1"/>
        </w:rPr>
        <w:t>لذلك يرفض الكريستادلفيان عقيدة النفس الخالدة التي تبقى حية واعية بعد موت الجسد. رجاؤنا للحياة المستقبلية يعتمد بدلاً من ذلك على القيامة التي يصنعها الله.</w:t>
      </w:r>
    </w:p>
    <w:p>
      <w:pPr>
        <w:spacing w:after="60" w:before="100" w:line="252" w:lineRule="auto"/>
        <w:jc w:val="right"/>
        <w:keepNext/>
        <w:keepLines/>
        <w:bidi w:val="1"/>
      </w:pPr>
      <w:r>
        <w:rPr>
          <w:rFonts w:ascii="Noto Naskh Arabic" w:hAnsi="Noto Naskh Arabic" w:cs="Noto Naskh Arabic"/>
          <w:b/>
          <w:color w:val="1F4E79"/>
          <w:sz w:val="30"/>
          <w:rtl w:val="1"/>
        </w:rPr>
        <w:t>ماذا يحدث عندما يموت الإنسان؟</w:t>
      </w:r>
    </w:p>
    <w:p>
      <w:pPr>
        <w:spacing w:after="80" w:before="0" w:line="252" w:lineRule="auto"/>
        <w:jc w:val="right"/>
        <w:bidi w:val="1"/>
      </w:pPr>
      <w:r>
        <w:rPr>
          <w:rFonts w:ascii="Noto Naskh Arabic" w:hAnsi="Noto Naskh Arabic" w:cs="Noto Naskh Arabic"/>
          <w:b w:val="0"/>
          <w:sz w:val="23"/>
          <w:rtl w:val="1"/>
        </w:rPr>
        <w:t>يصف الكتاب الموت مراراً كحالة يتوقف فيها التفكير والنشاط والتسبيح البشري المعتاد. ويجمع الدرس الأصلي عدة مواضع:</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المرجع</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كلمات نسخة الملك جيمس</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مزمور 146:4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«في ذلك اليوم نفسه تهلك أفكاره.»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يتوقف الفكر البشري عند الموت.</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الجامعة 9:5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«أما الموتى فلا يعلمون شيئاً.»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يوصف الموتى بأنهم يراقبون الحياة بوعي.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مزمور 6:5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«لأنه ليس في الموت ذكرك.»</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الموت يتناقض مع تسبيح الله الواعي.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مزمور 115:17</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«ليس الأموات يسبحون الرب.»</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التسبيح يخص الأحياء.</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حزقيا فهم الموت بهذه الصورة</w:t>
      </w:r>
    </w:p>
    <w:p>
      <w:pPr>
        <w:spacing w:after="80" w:before="0" w:line="252" w:lineRule="auto"/>
        <w:jc w:val="right"/>
        <w:bidi w:val="1"/>
      </w:pPr>
      <w:r>
        <w:rPr>
          <w:rFonts w:ascii="Noto Naskh Arabic" w:hAnsi="Noto Naskh Arabic" w:cs="Noto Naskh Arabic"/>
          <w:b w:val="0"/>
          <w:sz w:val="23"/>
          <w:rtl w:val="1"/>
        </w:rPr>
        <w:t>عندما مرض الملك حزقيا مرضاً خطيراً لم يتكلم كأن الموت سيأخذه فوراً إلى حياة واعية في السماء. بل صلى طالباً استمرار حياته، قائلاً: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الهاوية لا تحمدك، الموت لا يسبحك. الهابطون إلى الجب لا يرجون أمانتك.»</w:t>
            </w:r>
          </w:p>
          <w:p>
            <w:pPr>
              <w:spacing w:after="0"/>
              <w:jc w:val="right"/>
              <w:bidi w:val="1"/>
            </w:pPr>
            <w:r>
              <w:rPr>
                <w:rFonts w:ascii="Noto Naskh Arabic" w:hAnsi="Noto Naskh Arabic" w:cs="Noto Naskh Arabic"/>
                <w:b/>
                <w:color w:val="404040"/>
                <w:sz w:val="21"/>
                <w:rtl w:val="1"/>
              </w:rPr>
              <w:t>إشعياء 38:18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ثم قابل ذلك بالأحياء: «الحي الحي هو يحمدك» (إشعياء 38:19).</w:t>
      </w:r>
    </w:p>
    <w:p>
      <w:pPr>
        <w:spacing w:after="60" w:before="100" w:line="252" w:lineRule="auto"/>
        <w:jc w:val="right"/>
        <w:keepNext/>
        <w:keepLines/>
        <w:bidi w:val="1"/>
      </w:pPr>
      <w:r>
        <w:rPr>
          <w:rFonts w:ascii="Noto Naskh Arabic" w:hAnsi="Noto Naskh Arabic" w:cs="Noto Naskh Arabic"/>
          <w:b/>
          <w:color w:val="1F4E79"/>
          <w:sz w:val="30"/>
          <w:rtl w:val="1"/>
        </w:rPr>
        <w:t>داود لم يصعد إلى السماء</w:t>
      </w:r>
    </w:p>
    <w:p>
      <w:pPr>
        <w:spacing w:after="80" w:before="0" w:line="252" w:lineRule="auto"/>
        <w:jc w:val="right"/>
        <w:bidi w:val="1"/>
      </w:pPr>
      <w:r>
        <w:rPr>
          <w:rFonts w:ascii="Noto Naskh Arabic" w:hAnsi="Noto Naskh Arabic" w:cs="Noto Naskh Arabic"/>
          <w:b w:val="0"/>
          <w:sz w:val="23"/>
          <w:rtl w:val="1"/>
        </w:rPr>
        <w:t>كان داود عبداً أميناً لله، ومع ذلك قال بطرس صراحة بعد قيامة يسوع وصعوده: «لأن داود لم يصعد إلى السماوات» (أعمال الرسل 2:34). رجاء الكتاب لداود ولسائر الأمناء هو القيامة، لا خروج نفس خالدة من الجسد عند الموت.</w:t>
      </w:r>
    </w:p>
    <w:p>
      <w:pPr>
        <w:spacing w:after="60" w:before="100" w:line="252" w:lineRule="auto"/>
        <w:jc w:val="right"/>
        <w:keepNext/>
        <w:keepLines/>
        <w:bidi w:val="1"/>
      </w:pPr>
      <w:r>
        <w:rPr>
          <w:rFonts w:ascii="Noto Naskh Arabic" w:hAnsi="Noto Naskh Arabic" w:cs="Noto Naskh Arabic"/>
          <w:b/>
          <w:color w:val="1F4E79"/>
          <w:sz w:val="25"/>
          <w:rtl w:val="1"/>
        </w:rPr>
        <w:t>لماذا هذا مهم؟</w:t>
      </w:r>
    </w:p>
    <w:p>
      <w:pPr>
        <w:spacing w:after="80" w:before="0" w:line="252" w:lineRule="auto"/>
        <w:jc w:val="right"/>
        <w:bidi w:val="1"/>
      </w:pPr>
      <w:r>
        <w:rPr>
          <w:rFonts w:ascii="Noto Naskh Arabic" w:hAnsi="Noto Naskh Arabic" w:cs="Noto Naskh Arabic"/>
          <w:b w:val="0"/>
          <w:sz w:val="23"/>
          <w:rtl w:val="1"/>
        </w:rPr>
        <w:t>لو كان البشر يملكون أصلاً حياة واعية غير قابلة للفناء، لما كانت القيامة هي جواب الكتاب الأساسي عن الموت. لكن الأسفار تقدم الحياة الأبدية كعطية من الله، أصبحت ممكنة بواسطة الرب يسوع المسيح.</w:t>
      </w:r>
    </w:p>
    <w:p>
      <w:pPr>
        <w:spacing w:after="60" w:before="100" w:line="252" w:lineRule="auto"/>
        <w:jc w:val="right"/>
        <w:keepNext/>
        <w:keepLines/>
        <w:bidi w:val="1"/>
      </w:pPr>
      <w:r>
        <w:rPr>
          <w:rFonts w:ascii="Noto Naskh Arabic" w:hAnsi="Noto Naskh Arabic" w:cs="Noto Naskh Arabic"/>
          <w:b/>
          <w:color w:val="1F4E79"/>
          <w:sz w:val="30"/>
          <w:rtl w:val="1"/>
        </w:rPr>
        <w:t>الموت ليس نهاية قصد الله</w:t>
      </w:r>
    </w:p>
    <w:p>
      <w:pPr>
        <w:spacing w:after="80" w:before="0" w:line="252" w:lineRule="auto"/>
        <w:jc w:val="right"/>
        <w:bidi w:val="1"/>
      </w:pPr>
      <w:r>
        <w:rPr>
          <w:rFonts w:ascii="Noto Naskh Arabic" w:hAnsi="Noto Naskh Arabic" w:cs="Noto Naskh Arabic"/>
          <w:b w:val="0"/>
          <w:sz w:val="23"/>
          <w:rtl w:val="1"/>
        </w:rPr>
        <w:t>يركز هذا الدرس على نتيجة خطية آدم: الفناء والموت. لكن الكتاب لا يتركنا بلا رجاء. فالإنجيل يتمحور حول قيامة يسوع والوعد بأن الذين له يمكن أن يُقاموا من الأموات عندما يعود.</w:t>
      </w:r>
    </w:p>
    <w:p>
      <w:pPr>
        <w:spacing w:after="80" w:before="0" w:line="252" w:lineRule="auto"/>
        <w:jc w:val="right"/>
        <w:bidi w:val="1"/>
      </w:pPr>
      <w:r>
        <w:rPr>
          <w:rFonts w:ascii="Noto Naskh Arabic" w:hAnsi="Noto Naskh Arabic" w:cs="Noto Naskh Arabic"/>
          <w:b w:val="0"/>
          <w:sz w:val="23"/>
          <w:rtl w:val="1"/>
        </w:rPr>
        <w:t>فهم الموت يساعدنا على تقدير أهمية موت يسوع وقيامته. فالحياة الأبدية ليست شيئاً نملكه بطبيعتنا، بل هي شيء يعطيه الله.</w:t>
      </w:r>
    </w:p>
    <w:p>
      <w:pPr>
        <w:spacing w:after="60" w:before="100" w:line="252" w:lineRule="auto"/>
        <w:jc w:val="right"/>
        <w:keepNext/>
        <w:keepLines/>
        <w:bidi w:val="1"/>
      </w:pPr>
      <w:r>
        <w:rPr>
          <w:rFonts w:ascii="Noto Naskh Arabic" w:hAnsi="Noto Naskh Arabic" w:cs="Noto Naskh Arabic"/>
          <w:b/>
          <w:color w:val="1F4E79"/>
          <w:sz w:val="25"/>
          <w:rtl w:val="1"/>
        </w:rPr>
        <w:t>رجاء الكتاب</w:t>
      </w:r>
    </w:p>
    <w:p>
      <w:pPr>
        <w:spacing w:after="80" w:before="0" w:line="252" w:lineRule="auto"/>
        <w:jc w:val="right"/>
        <w:bidi w:val="1"/>
      </w:pPr>
      <w:r>
        <w:rPr>
          <w:rFonts w:ascii="Noto Naskh Arabic" w:hAnsi="Noto Naskh Arabic" w:cs="Noto Naskh Arabic"/>
          <w:b w:val="0"/>
          <w:sz w:val="23"/>
          <w:rtl w:val="1"/>
        </w:rPr>
        <w:t>رجاؤنا ليس أن نفساً خالدة تنجو من الموت، بل أن الله يذكر خدامه ويقيم الموتى. وسيواصل الجزء الثاني موضوع الخطية ونتائجها وطريق الخلاص الذي وفره الله.</w:t>
      </w:r>
    </w:p>
    <w:p>
      <w:pPr>
        <w:spacing w:after="60" w:before="100" w:line="252" w:lineRule="auto"/>
        <w:jc w:val="right"/>
        <w:keepNext/>
        <w:keepLines/>
        <w:bidi w:val="1"/>
      </w:pPr>
      <w:r>
        <w:rPr>
          <w:rFonts w:ascii="Noto Naskh Arabic" w:hAnsi="Noto Naskh Arabic" w:cs="Noto Naskh Arabic"/>
          <w:b/>
          <w:color w:val="1F4E79"/>
          <w:sz w:val="30"/>
          <w:rtl w:val="1"/>
        </w:rPr>
        <w:t>الخلاصة</w:t>
      </w:r>
    </w:p>
    <w:p>
      <w:pPr>
        <w:spacing w:after="60" w:before="100" w:line="252" w:lineRule="auto"/>
        <w:jc w:val="right"/>
        <w:keepNext/>
        <w:keepLines/>
        <w:bidi w:val="1"/>
      </w:pPr>
      <w:r>
        <w:rPr>
          <w:rFonts w:ascii="Noto Naskh Arabic" w:hAnsi="Noto Naskh Arabic" w:cs="Noto Naskh Arabic"/>
          <w:b/>
          <w:color w:val="1F4E79"/>
          <w:sz w:val="25"/>
          <w:rtl w:val="1"/>
        </w:rPr>
        <w:t>خلق الله آدم مباشرة.</w:t>
      </w:r>
    </w:p>
    <w:p>
      <w:pPr>
        <w:spacing w:after="80" w:before="0" w:line="252" w:lineRule="auto"/>
        <w:jc w:val="right"/>
        <w:bidi w:val="1"/>
      </w:pPr>
      <w:r>
        <w:rPr>
          <w:rFonts w:ascii="Noto Naskh Arabic" w:hAnsi="Noto Naskh Arabic" w:cs="Noto Naskh Arabic"/>
          <w:b w:val="0"/>
          <w:sz w:val="23"/>
          <w:rtl w:val="1"/>
        </w:rPr>
        <w:t>كوّنه من تراب الأرض وأعطاه نسمة الحياة.</w:t>
      </w:r>
    </w:p>
    <w:p>
      <w:pPr>
        <w:spacing w:after="60" w:before="100" w:line="252" w:lineRule="auto"/>
        <w:jc w:val="right"/>
        <w:keepNext/>
        <w:keepLines/>
        <w:bidi w:val="1"/>
      </w:pPr>
      <w:r>
        <w:rPr>
          <w:rFonts w:ascii="Noto Naskh Arabic" w:hAnsi="Noto Naskh Arabic" w:cs="Noto Naskh Arabic"/>
          <w:b/>
          <w:color w:val="1F4E79"/>
          <w:sz w:val="25"/>
          <w:rtl w:val="1"/>
        </w:rPr>
        <w:t>أُعطي آدم وحواء اختياراً حقيقياً.</w:t>
      </w:r>
    </w:p>
    <w:p>
      <w:pPr>
        <w:spacing w:after="80" w:before="0" w:line="252" w:lineRule="auto"/>
        <w:jc w:val="right"/>
        <w:bidi w:val="1"/>
      </w:pPr>
      <w:r>
        <w:rPr>
          <w:rFonts w:ascii="Noto Naskh Arabic" w:hAnsi="Noto Naskh Arabic" w:cs="Noto Naskh Arabic"/>
          <w:b w:val="0"/>
          <w:sz w:val="23"/>
          <w:rtl w:val="1"/>
        </w:rPr>
        <w:t>أمرهما الله ألا يأكلا من شجرة معرفة الخير والشر.</w:t>
      </w:r>
    </w:p>
    <w:p>
      <w:pPr>
        <w:spacing w:after="60" w:before="100" w:line="252" w:lineRule="auto"/>
        <w:jc w:val="right"/>
        <w:keepNext/>
        <w:keepLines/>
        <w:bidi w:val="1"/>
      </w:pPr>
      <w:r>
        <w:rPr>
          <w:rFonts w:ascii="Noto Naskh Arabic" w:hAnsi="Noto Naskh Arabic" w:cs="Noto Naskh Arabic"/>
          <w:b/>
          <w:color w:val="1F4E79"/>
          <w:sz w:val="25"/>
          <w:rtl w:val="1"/>
        </w:rPr>
        <w:t>عصيا الله.</w:t>
      </w:r>
    </w:p>
    <w:p>
      <w:pPr>
        <w:spacing w:after="80" w:before="0" w:line="252" w:lineRule="auto"/>
        <w:jc w:val="right"/>
        <w:bidi w:val="1"/>
      </w:pPr>
      <w:r>
        <w:rPr>
          <w:rFonts w:ascii="Noto Naskh Arabic" w:hAnsi="Noto Naskh Arabic" w:cs="Noto Naskh Arabic"/>
          <w:b w:val="0"/>
          <w:sz w:val="23"/>
          <w:rtl w:val="1"/>
        </w:rPr>
        <w:t>فجلبت خطيتهما الفناء والموت إلى الخبرة البشرية.</w:t>
      </w:r>
    </w:p>
    <w:p>
      <w:pPr>
        <w:spacing w:after="60" w:before="100" w:line="252" w:lineRule="auto"/>
        <w:jc w:val="right"/>
        <w:keepNext/>
        <w:keepLines/>
        <w:bidi w:val="1"/>
      </w:pPr>
      <w:r>
        <w:rPr>
          <w:rFonts w:ascii="Noto Naskh Arabic" w:hAnsi="Noto Naskh Arabic" w:cs="Noto Naskh Arabic"/>
          <w:b/>
          <w:color w:val="1F4E79"/>
          <w:sz w:val="25"/>
          <w:rtl w:val="1"/>
        </w:rPr>
        <w:t>كل البشر فانون وكلهم يخطئون.</w:t>
      </w:r>
    </w:p>
    <w:p>
      <w:pPr>
        <w:spacing w:after="80" w:before="0" w:line="252" w:lineRule="auto"/>
        <w:jc w:val="right"/>
        <w:bidi w:val="1"/>
      </w:pPr>
      <w:r>
        <w:rPr>
          <w:rFonts w:ascii="Noto Naskh Arabic" w:hAnsi="Noto Naskh Arabic" w:cs="Noto Naskh Arabic"/>
          <w:b w:val="0"/>
          <w:sz w:val="23"/>
          <w:rtl w:val="1"/>
        </w:rPr>
        <w:t>يربط رومية 5 الموت بآدم ويقول أيضاً إن الجميع أخطأوا.</w:t>
      </w:r>
    </w:p>
    <w:p>
      <w:pPr>
        <w:spacing w:after="60" w:before="100" w:line="252" w:lineRule="auto"/>
        <w:jc w:val="right"/>
        <w:keepNext/>
        <w:keepLines/>
        <w:bidi w:val="1"/>
      </w:pPr>
      <w:r>
        <w:rPr>
          <w:rFonts w:ascii="Noto Naskh Arabic" w:hAnsi="Noto Naskh Arabic" w:cs="Noto Naskh Arabic"/>
          <w:b/>
          <w:color w:val="1F4E79"/>
          <w:sz w:val="25"/>
          <w:rtl w:val="1"/>
        </w:rPr>
        <w:t>«النفس» لا تعني كياناً خالداً.</w:t>
      </w:r>
    </w:p>
    <w:p>
      <w:pPr>
        <w:spacing w:after="80" w:before="0" w:line="252" w:lineRule="auto"/>
        <w:jc w:val="right"/>
        <w:bidi w:val="1"/>
      </w:pPr>
      <w:r>
        <w:rPr>
          <w:rFonts w:ascii="Noto Naskh Arabic" w:hAnsi="Noto Naskh Arabic" w:cs="Noto Naskh Arabic"/>
          <w:b w:val="0"/>
          <w:sz w:val="23"/>
          <w:rtl w:val="1"/>
        </w:rPr>
        <w:t>في مواضع كثيرة من نسخة الملك جيمس تعني شخصاً أو مخلوقاً حياً، ويمكن للكتاب أن يتحدث عن نفس تموت.</w:t>
      </w:r>
    </w:p>
    <w:p>
      <w:pPr>
        <w:spacing w:after="60" w:before="100" w:line="252" w:lineRule="auto"/>
        <w:jc w:val="right"/>
        <w:keepNext/>
        <w:keepLines/>
        <w:bidi w:val="1"/>
      </w:pPr>
      <w:r>
        <w:rPr>
          <w:rFonts w:ascii="Noto Naskh Arabic" w:hAnsi="Noto Naskh Arabic" w:cs="Noto Naskh Arabic"/>
          <w:b/>
          <w:color w:val="1F4E79"/>
          <w:sz w:val="25"/>
          <w:rtl w:val="1"/>
        </w:rPr>
        <w:t>الموت حالة بلا وعي.</w:t>
      </w:r>
    </w:p>
    <w:p>
      <w:pPr>
        <w:spacing w:after="80" w:before="0" w:line="252" w:lineRule="auto"/>
        <w:jc w:val="right"/>
        <w:bidi w:val="1"/>
      </w:pPr>
      <w:r>
        <w:rPr>
          <w:rFonts w:ascii="Noto Naskh Arabic" w:hAnsi="Noto Naskh Arabic" w:cs="Noto Naskh Arabic"/>
          <w:b w:val="0"/>
          <w:sz w:val="23"/>
          <w:rtl w:val="1"/>
        </w:rPr>
        <w:t>الموتى لا يفكرون ولا يسبحون الله ولا يستمرون في نشاط واعٍ عادي.</w:t>
      </w:r>
    </w:p>
    <w:p>
      <w:pPr>
        <w:spacing w:after="60" w:before="100" w:line="252" w:lineRule="auto"/>
        <w:jc w:val="right"/>
        <w:keepNext/>
        <w:keepLines/>
        <w:bidi w:val="1"/>
      </w:pPr>
      <w:r>
        <w:rPr>
          <w:rFonts w:ascii="Noto Naskh Arabic" w:hAnsi="Noto Naskh Arabic" w:cs="Noto Naskh Arabic"/>
          <w:b/>
          <w:color w:val="1F4E79"/>
          <w:sz w:val="25"/>
          <w:rtl w:val="1"/>
        </w:rPr>
        <w:t>رجاؤنا هو القيامة بالمسيح.</w:t>
      </w:r>
    </w:p>
    <w:p>
      <w:pPr>
        <w:spacing w:after="80" w:before="0" w:line="252" w:lineRule="auto"/>
        <w:jc w:val="right"/>
        <w:bidi w:val="1"/>
      </w:pPr>
      <w:r>
        <w:rPr>
          <w:rFonts w:ascii="Noto Naskh Arabic" w:hAnsi="Noto Naskh Arabic" w:cs="Noto Naskh Arabic"/>
          <w:b w:val="0"/>
          <w:sz w:val="23"/>
          <w:rtl w:val="1"/>
        </w:rPr>
        <w:t>الحياة الأبدية عطية الله وليست شيئاً يملكه كل إنسان بطبيعته.</w:t>
      </w:r>
    </w:p>
    <w:p>
      <w:pPr>
        <w:spacing w:after="60" w:before="100" w:line="252" w:lineRule="auto"/>
        <w:jc w:val="right"/>
        <w:keepNext/>
        <w:keepLines/>
        <w:bidi w:val="1"/>
      </w:pPr>
      <w:r>
        <w:rPr>
          <w:rFonts w:ascii="Noto Naskh Arabic" w:hAnsi="Noto Naskh Arabic" w:cs="Noto Naskh Arabic"/>
          <w:b/>
          <w:color w:val="1F4E79"/>
          <w:sz w:val="30"/>
          <w:rtl w:val="1"/>
        </w:rPr>
        <w:t>فصول للقراءة</w:t>
      </w:r>
    </w:p>
    <w:p>
      <w:pPr>
        <w:spacing w:after="80" w:before="0" w:line="252" w:lineRule="auto"/>
        <w:jc w:val="right"/>
        <w:bidi w:val="1"/>
      </w:pPr>
      <w:r>
        <w:rPr>
          <w:rFonts w:ascii="Noto Naskh Arabic" w:hAnsi="Noto Naskh Arabic" w:cs="Noto Naskh Arabic"/>
          <w:b w:val="0"/>
          <w:sz w:val="23"/>
          <w:rtl w:val="1"/>
        </w:rPr>
        <w:t>الجامعة 9؛ راجع التكوين 2-3 ورومية 5:12-21</w:t>
      </w:r>
    </w:p>
    <w:p>
      <w:pPr>
        <w:spacing w:after="60" w:before="100" w:line="252" w:lineRule="auto"/>
        <w:jc w:val="right"/>
        <w:keepNext/>
        <w:keepLines/>
        <w:bidi w:val="1"/>
      </w:pPr>
      <w:r>
        <w:rPr>
          <w:rFonts w:ascii="Noto Naskh Arabic" w:hAnsi="Noto Naskh Arabic" w:cs="Noto Naskh Arabic"/>
          <w:b/>
          <w:color w:val="1F4E79"/>
          <w:sz w:val="30"/>
          <w:rtl w:val="1"/>
        </w:rPr>
        <w:t>للحفظ  •  مزمور 146:4</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«تخرج روحه فيعود إلى ترابه. في ذلك اليوم نفسه تهلك أفكاره.»</w:t>
            </w:r>
          </w:p>
          <w:p>
            <w:pPr>
              <w:spacing w:after="0"/>
              <w:jc w:val="right"/>
              <w:bidi w:val="1"/>
            </w:pPr>
            <w:r>
              <w:rPr>
                <w:rFonts w:ascii="Noto Naskh Arabic" w:hAnsi="Noto Naskh Arabic" w:cs="Noto Naskh Arabic"/>
                <w:b/>
                <w:color w:val="404040"/>
                <w:sz w:val="21"/>
                <w:rtl w:val="1"/>
              </w:rPr>
              <w:t>مزمور 146:4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