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37</w:t>
      </w:r>
    </w:p>
    <w:p>
      <w:pPr>
        <w:jc w:val="center"/>
        <w:bidi w:val="1"/>
      </w:pPr>
      <w:r>
        <w:rPr>
          <w:rFonts w:ascii="Arial" w:hAnsi="Arial" w:cs="Arial"/>
          <w:b/>
          <w:i w:val="0"/>
          <w:color w:val="1F4E79"/>
          <w:sz w:val="36"/>
        </w:rPr>
        <w:t>قراءة الكتاب المقدس يومياً</w:t>
      </w:r>
    </w:p>
    <w:p>
      <w:pPr>
        <w:spacing w:after="80"/>
        <w:jc w:val="center"/>
        <w:bidi w:val="1"/>
      </w:pPr>
      <w:r>
        <w:rPr>
          <w:rFonts w:ascii="Arial" w:hAnsi="Arial" w:cs="Arial"/>
          <w:b/>
          <w:i w:val="0"/>
          <w:color w:val="333333"/>
          <w:sz w:val="20"/>
        </w:rPr>
        <w:t>القراءة  •  مزمور 119:89-112</w:t>
      </w:r>
    </w:p>
    <w:p>
      <w:pPr>
        <w:spacing w:before="70" w:after="24"/>
        <w:jc w:val="right"/>
        <w:keepNext/>
        <w:bidi w:val="1"/>
      </w:pPr>
      <w:r>
        <w:rPr>
          <w:rFonts w:ascii="Arial" w:hAnsi="Arial" w:cs="Arial"/>
          <w:b/>
          <w:i w:val="0"/>
          <w:color w:val="1F4E79"/>
          <w:sz w:val="24"/>
        </w:rPr>
        <w:t>عمر كامل من التعلم من كلمة الله</w:t>
      </w:r>
    </w:p>
    <w:p>
      <w:pPr>
        <w:spacing w:after="34" w:line="240" w:lineRule="auto"/>
        <w:jc w:val="right"/>
        <w:bidi w:val="1"/>
      </w:pPr>
      <w:r>
        <w:rPr>
          <w:rFonts w:ascii="Arial" w:hAnsi="Arial" w:cs="Arial"/>
          <w:b w:val="0"/>
          <w:i w:val="0"/>
          <w:sz w:val="19"/>
        </w:rPr>
        <w:t>الكتاب المقدس يشبه بئراً عميقة من الماء الصافي: مهما طال بنا الزمن في قراءته يبقى المزيد لنتعلمه. القراءة اليومية تبقي قصد الله أمامنا، وتقوي الإيمان، وتساعدنا أن نرى كيف يريد لنا أن نعيش.</w:t>
      </w:r>
    </w:p>
    <w:p>
      <w:pPr>
        <w:spacing w:before="70" w:after="24"/>
        <w:jc w:val="right"/>
        <w:keepNext/>
        <w:bidi w:val="1"/>
      </w:pPr>
      <w:r>
        <w:rPr>
          <w:rFonts w:ascii="Arial" w:hAnsi="Arial" w:cs="Arial"/>
          <w:b/>
          <w:i w:val="0"/>
          <w:color w:val="1F4E79"/>
          <w:sz w:val="24"/>
        </w:rPr>
        <w:t>قبول كلمة الله</w:t>
      </w:r>
    </w:p>
    <w:p>
      <w:pPr>
        <w:spacing w:after="34" w:line="240" w:lineRule="auto"/>
        <w:jc w:val="right"/>
        <w:bidi w:val="1"/>
      </w:pPr>
      <w:r>
        <w:rPr>
          <w:rFonts w:ascii="Arial" w:hAnsi="Arial" w:cs="Arial"/>
          <w:b w:val="0"/>
          <w:i w:val="0"/>
          <w:sz w:val="19"/>
        </w:rPr>
        <w:t>يعطي العهد الجديد مثالين نافعين للاتجاه الصحيح نحو الكتاب. استمع أهل بيرية بعناية، لكنهم فحصوا أيضاً ما سمعوه على ضوء الأسفار. أما أهل تسالونيكي فقبلوا رسالة الرسل كما هي حقاً — كلمة الله.</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6"/>
              </w:rPr>
              <w:t>أهل بيرية</w:t>
            </w:r>
          </w:p>
        </w:tc>
        <w:tc>
          <w:tcPr>
            <w:tcW w:type="dxa" w:w="5032"/>
            <w:shd w:fill="D9EAF7"/>
          </w:tcPr>
          <w:p>
            <w:pPr>
              <w:jc w:val="center"/>
              <w:keepNext/>
              <w:bidi w:val="1"/>
            </w:pPr>
            <w:r>
              <w:rPr>
                <w:rFonts w:ascii="Arial" w:hAnsi="Arial" w:cs="Arial"/>
                <w:b/>
                <w:i w:val="0"/>
                <w:color w:val="1F4E79"/>
                <w:sz w:val="16"/>
              </w:rPr>
              <w:t>أهل تسالونيكي</w:t>
            </w:r>
          </w:p>
        </w:tc>
      </w:tr>
      <w:tr>
        <w:trPr>
          <w:cantSplit/>
        </w:trPr>
        <w:tc>
          <w:tcPr>
            <w:tcW w:type="dxa" w:w="5032"/>
          </w:tcPr>
          <w:p>
            <w:pPr>
              <w:spacing w:after="0"/>
              <w:jc w:val="right"/>
              <w:bidi w:val="1"/>
            </w:pPr>
            <w:r>
              <w:rPr>
                <w:rFonts w:ascii="Arial" w:hAnsi="Arial" w:cs="Arial"/>
                <w:b w:val="0"/>
                <w:i w:val="0"/>
                <w:sz w:val="16"/>
              </w:rPr>
              <w:t>«قبلوا الكلمة بكل نشاط فاحصين الكتب كل يوم: هل هذه الأمور هكذا؟» — أعمال 17:11</w:t>
            </w:r>
          </w:p>
        </w:tc>
        <w:tc>
          <w:tcPr>
            <w:tcW w:type="dxa" w:w="5032"/>
          </w:tcPr>
          <w:p>
            <w:pPr>
              <w:spacing w:after="0"/>
              <w:jc w:val="right"/>
              <w:bidi w:val="1"/>
            </w:pPr>
            <w:r>
              <w:rPr>
                <w:rFonts w:ascii="Arial" w:hAnsi="Arial" w:cs="Arial"/>
                <w:b w:val="0"/>
                <w:i w:val="0"/>
                <w:sz w:val="16"/>
              </w:rPr>
              <w:t>«إذ تسلمتم منا كلمة خبر من الله قبلتموها لا ككلمة أناس، بل كما هي بالحقيقة ككلمة الله.» — تسالونيكي الأولى 2:13</w:t>
            </w:r>
          </w:p>
        </w:tc>
      </w:tr>
    </w:tbl>
    <w:p>
      <w:pPr>
        <w:spacing w:after="34" w:line="240" w:lineRule="auto"/>
        <w:jc w:val="right"/>
        <w:bidi w:val="1"/>
      </w:pPr>
      <w:r>
        <w:rPr>
          <w:rFonts w:ascii="Arial" w:hAnsi="Arial" w:cs="Arial"/>
          <w:b w:val="0"/>
          <w:i w:val="0"/>
          <w:sz w:val="19"/>
        </w:rPr>
        <w:t>هاتان الصفتان تنتميان معاً: اقبل كلمة الله بتواضع وافحصها بعناية. الإيمان ليس قبولاً أعمى لادعاءات البشر، بل ثقة مبنية على ما أعلنه الله.</w:t>
      </w:r>
    </w:p>
    <w:p>
      <w:pPr>
        <w:spacing w:before="70" w:after="24"/>
        <w:jc w:val="right"/>
        <w:keepNext/>
        <w:bidi w:val="1"/>
      </w:pPr>
      <w:r>
        <w:rPr>
          <w:rFonts w:ascii="Arial" w:hAnsi="Arial" w:cs="Arial"/>
          <w:b/>
          <w:i w:val="0"/>
          <w:color w:val="1F4E79"/>
          <w:sz w:val="24"/>
        </w:rPr>
        <w:t>يسوع والأسفار</w:t>
      </w:r>
    </w:p>
    <w:p>
      <w:pPr>
        <w:spacing w:after="34" w:line="240" w:lineRule="auto"/>
        <w:jc w:val="right"/>
        <w:bidi w:val="1"/>
      </w:pPr>
      <w:r>
        <w:rPr>
          <w:rFonts w:ascii="Arial" w:hAnsi="Arial" w:cs="Arial"/>
          <w:b w:val="0"/>
          <w:i w:val="0"/>
          <w:sz w:val="19"/>
        </w:rPr>
        <w:t>كانت الأسفار المتاحة ليسوع هي ما نسميه اليوم العهد القديم. وتبين كلماته مدى عمق تأثيرها في تفكيره. عندما جاءت الأسئلة والتجربة والخطر رجع إلى الكتاب.</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6"/>
              </w:rPr>
              <w:t>الموقف</w:t>
            </w:r>
          </w:p>
        </w:tc>
        <w:tc>
          <w:tcPr>
            <w:tcW w:type="dxa" w:w="5032"/>
            <w:shd w:fill="D9EAF7"/>
          </w:tcPr>
          <w:p>
            <w:pPr>
              <w:jc w:val="center"/>
              <w:keepNext/>
              <w:bidi w:val="1"/>
            </w:pPr>
            <w:r>
              <w:rPr>
                <w:rFonts w:ascii="Arial" w:hAnsi="Arial" w:cs="Arial"/>
                <w:b/>
                <w:i w:val="0"/>
                <w:color w:val="1F4E79"/>
                <w:sz w:val="16"/>
              </w:rPr>
              <w:t>كيف استخدم يسوع الكتاب</w:t>
            </w:r>
          </w:p>
        </w:tc>
      </w:tr>
      <w:tr>
        <w:trPr>
          <w:cantSplit/>
        </w:trPr>
        <w:tc>
          <w:tcPr>
            <w:tcW w:type="dxa" w:w="5032"/>
          </w:tcPr>
          <w:p>
            <w:pPr>
              <w:spacing w:after="0"/>
              <w:jc w:val="right"/>
              <w:bidi w:val="1"/>
            </w:pPr>
            <w:r>
              <w:rPr>
                <w:rFonts w:ascii="Arial" w:hAnsi="Arial" w:cs="Arial"/>
                <w:b w:val="0"/>
                <w:i w:val="0"/>
                <w:sz w:val="16"/>
              </w:rPr>
              <w:t>الزواج والطلاق</w:t>
            </w:r>
          </w:p>
        </w:tc>
        <w:tc>
          <w:tcPr>
            <w:tcW w:type="dxa" w:w="5032"/>
          </w:tcPr>
          <w:p>
            <w:pPr>
              <w:spacing w:after="0"/>
              <w:jc w:val="right"/>
              <w:bidi w:val="1"/>
            </w:pPr>
            <w:r>
              <w:rPr>
                <w:rFonts w:ascii="Arial" w:hAnsi="Arial" w:cs="Arial"/>
                <w:b w:val="0"/>
                <w:i w:val="0"/>
                <w:sz w:val="16"/>
              </w:rPr>
              <w:t>رجع إلى قصة الخليقة في التكوين: «من بدء الخليقة ذكراً وأنثى خلقهما الله» (مرقس 10:6).</w:t>
            </w:r>
          </w:p>
        </w:tc>
      </w:tr>
      <w:tr>
        <w:trPr>
          <w:cantSplit/>
        </w:trPr>
        <w:tc>
          <w:tcPr>
            <w:tcW w:type="dxa" w:w="5032"/>
          </w:tcPr>
          <w:p>
            <w:pPr>
              <w:spacing w:after="0"/>
              <w:jc w:val="right"/>
              <w:bidi w:val="1"/>
            </w:pPr>
            <w:r>
              <w:rPr>
                <w:rFonts w:ascii="Arial" w:hAnsi="Arial" w:cs="Arial"/>
                <w:b w:val="0"/>
                <w:i w:val="0"/>
                <w:sz w:val="16"/>
              </w:rPr>
              <w:t>التجربة في البرية</w:t>
            </w:r>
          </w:p>
        </w:tc>
        <w:tc>
          <w:tcPr>
            <w:tcW w:type="dxa" w:w="5032"/>
          </w:tcPr>
          <w:p>
            <w:pPr>
              <w:spacing w:after="0"/>
              <w:jc w:val="right"/>
              <w:bidi w:val="1"/>
            </w:pPr>
            <w:r>
              <w:rPr>
                <w:rFonts w:ascii="Arial" w:hAnsi="Arial" w:cs="Arial"/>
                <w:b w:val="0"/>
                <w:i w:val="0"/>
                <w:sz w:val="16"/>
              </w:rPr>
              <w:t>أجاب التجربة مراراً بكلمات «مكتوب»، مقتبساً من التثنية (متى 4:1-11).</w:t>
            </w:r>
          </w:p>
        </w:tc>
      </w:tr>
      <w:tr>
        <w:trPr>
          <w:cantSplit/>
        </w:trPr>
        <w:tc>
          <w:tcPr>
            <w:tcW w:type="dxa" w:w="5032"/>
          </w:tcPr>
          <w:p>
            <w:pPr>
              <w:spacing w:after="0"/>
              <w:jc w:val="right"/>
              <w:bidi w:val="1"/>
            </w:pPr>
            <w:r>
              <w:rPr>
                <w:rFonts w:ascii="Arial" w:hAnsi="Arial" w:cs="Arial"/>
                <w:b w:val="0"/>
                <w:i w:val="0"/>
                <w:sz w:val="16"/>
              </w:rPr>
              <w:t>القبض عليه وموته الآتي</w:t>
            </w:r>
          </w:p>
        </w:tc>
        <w:tc>
          <w:tcPr>
            <w:tcW w:type="dxa" w:w="5032"/>
          </w:tcPr>
          <w:p>
            <w:pPr>
              <w:spacing w:after="0"/>
              <w:jc w:val="right"/>
              <w:bidi w:val="1"/>
            </w:pPr>
            <w:r>
              <w:rPr>
                <w:rFonts w:ascii="Arial" w:hAnsi="Arial" w:cs="Arial"/>
                <w:b w:val="0"/>
                <w:i w:val="0"/>
                <w:sz w:val="16"/>
              </w:rPr>
              <w:t>قبل ما أمامه لأن «الكتب ينبغي أن تتم» (مرقس 14:49).</w:t>
            </w:r>
          </w:p>
        </w:tc>
      </w:tr>
    </w:tbl>
    <w:p>
      <w:pPr>
        <w:spacing w:before="70" w:after="24"/>
        <w:jc w:val="right"/>
        <w:keepNext/>
        <w:bidi w:val="1"/>
      </w:pPr>
      <w:r>
        <w:rPr>
          <w:rFonts w:ascii="Arial" w:hAnsi="Arial" w:cs="Arial"/>
          <w:b/>
          <w:i w:val="0"/>
          <w:color w:val="1F4E79"/>
          <w:sz w:val="24"/>
        </w:rPr>
        <w:t>النمو في معرفة يسوع</w:t>
      </w:r>
    </w:p>
    <w:p>
      <w:pPr>
        <w:spacing w:after="34" w:line="240" w:lineRule="auto"/>
        <w:jc w:val="right"/>
        <w:bidi w:val="1"/>
      </w:pPr>
      <w:r>
        <w:rPr>
          <w:rFonts w:ascii="Arial" w:hAnsi="Arial" w:cs="Arial"/>
          <w:b w:val="0"/>
          <w:i w:val="0"/>
          <w:sz w:val="19"/>
        </w:rPr>
        <w:t>تسمح لنا سجلات الأناجيل الأربعة أن نعرف ما علّمه يسوع وكيف عامل الناس وكيف أطاع أباه وكيف بذل حياته لأجلنا. ويشرح باقي العهد الجديد معنى عمله وكيف ينبغي للتلاميذ أن يعيشوا.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«ولكن انموا في النعمة وفي معرفة ربنا ومخلصنا يسوع المسيح.»</w:t>
            </w:r>
          </w:p>
          <w:p>
            <w:pPr>
              <w:spacing w:after="0"/>
              <w:jc w:val="right"/>
              <w:bidi w:val="1"/>
            </w:pPr>
            <w:r>
              <w:rPr>
                <w:rFonts w:ascii="Arial" w:hAnsi="Arial" w:cs="Arial"/>
                <w:b/>
                <w:i w:val="0"/>
                <w:color w:val="333333"/>
                <w:sz w:val="17"/>
              </w:rPr>
              <w:t>بطرس الثانية 3:18  •  King James Version</w:t>
            </w:r>
          </w:p>
        </w:tc>
      </w:tr>
    </w:tbl>
    <w:p>
      <w:pPr>
        <w:spacing w:after="34" w:line="240" w:lineRule="auto"/>
        <w:jc w:val="right"/>
        <w:bidi w:val="1"/>
      </w:pPr>
      <w:r>
        <w:rPr>
          <w:rFonts w:ascii="Arial" w:hAnsi="Arial" w:cs="Arial"/>
          <w:b w:val="0"/>
          <w:i w:val="0"/>
          <w:sz w:val="19"/>
        </w:rPr>
        <w:t>ولا نستطيع أن نفهم يسوع كاملاً بدون العهد القديم. يبدأ متى بوصفه «ابن داود ابن إبراهيم» (متى 1:1)، فيعيدنا مباشرة إلى الوعود والتاريخ المسجلين هناك.</w:t>
      </w:r>
    </w:p>
    <w:p>
      <w:pPr>
        <w:spacing w:before="70" w:after="24"/>
        <w:jc w:val="right"/>
        <w:keepNext/>
        <w:bidi w:val="1"/>
      </w:pPr>
      <w:r>
        <w:rPr>
          <w:rFonts w:ascii="Arial" w:hAnsi="Arial" w:cs="Arial"/>
          <w:b/>
          <w:i w:val="0"/>
          <w:color w:val="1F4E79"/>
          <w:sz w:val="24"/>
        </w:rPr>
        <w:t>لماذا نقرأ كل يوم؟</w:t>
      </w:r>
    </w:p>
    <w:p>
      <w:pPr>
        <w:spacing w:after="34" w:line="240" w:lineRule="auto"/>
        <w:jc w:val="right"/>
        <w:bidi w:val="1"/>
      </w:pPr>
      <w:r>
        <w:rPr>
          <w:rFonts w:ascii="Arial" w:hAnsi="Arial" w:cs="Arial"/>
          <w:b w:val="0"/>
          <w:i w:val="0"/>
          <w:sz w:val="19"/>
        </w:rPr>
        <w:t>تحتاج أجسادنا إلى طعام منتظم، وبالمثل تحتاج حياة الإيمان إلى غذاء منتظم من كلمة الله. القراءة المتقطعة تجعل من الأسهل جداً أن تزاحم الأصوات والاهتمامات الأخرى تعليم الله خارج أذهاننا.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«انظروا إلى طيور السماء: إنها لا تزرع ولا تحصد ولا تجمع إلى مخازن، وأبوكم السماوي يقوتها. ألستم أنتم بالحري أفضل منها؟»</w:t>
            </w:r>
          </w:p>
          <w:p>
            <w:pPr>
              <w:spacing w:after="0"/>
              <w:jc w:val="right"/>
              <w:bidi w:val="1"/>
            </w:pPr>
            <w:r>
              <w:rPr>
                <w:rFonts w:ascii="Arial" w:hAnsi="Arial" w:cs="Arial"/>
                <w:b/>
                <w:i w:val="0"/>
                <w:color w:val="333333"/>
                <w:sz w:val="17"/>
              </w:rPr>
              <w:t>متى 6:26  •  King James Version</w:t>
            </w:r>
          </w:p>
        </w:tc>
      </w:tr>
    </w:tbl>
    <w:p>
      <w:pPr>
        <w:spacing w:after="34" w:line="240" w:lineRule="auto"/>
        <w:jc w:val="right"/>
        <w:bidi w:val="1"/>
      </w:pPr>
      <w:r>
        <w:rPr>
          <w:rFonts w:ascii="Arial" w:hAnsi="Arial" w:cs="Arial"/>
          <w:b w:val="0"/>
          <w:i w:val="0"/>
          <w:sz w:val="19"/>
        </w:rPr>
        <w:t>لا تكسب القراءة اليومية رضى الله. لكنها إحدى الطرق التي بها يصغي التلميذ ويتعلم ويتذكر وينمو.</w:t>
      </w:r>
    </w:p>
    <w:p>
      <w:pPr>
        <w:spacing w:before="70" w:after="24"/>
        <w:jc w:val="right"/>
        <w:keepNext/>
        <w:bidi w:val="1"/>
      </w:pPr>
      <w:r>
        <w:rPr>
          <w:rFonts w:ascii="Arial" w:hAnsi="Arial" w:cs="Arial"/>
          <w:b/>
          <w:i w:val="0"/>
          <w:color w:val="1F4E79"/>
          <w:sz w:val="24"/>
        </w:rPr>
        <w:t>كل الكتاب نافع</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«كل الكتاب هو موحى به من الله ونافع للتعليم والتوبيخ والتقويم والتأديب الذي في البر.»</w:t>
            </w:r>
          </w:p>
          <w:p>
            <w:pPr>
              <w:spacing w:after="0"/>
              <w:jc w:val="right"/>
              <w:bidi w:val="1"/>
            </w:pPr>
            <w:r>
              <w:rPr>
                <w:rFonts w:ascii="Arial" w:hAnsi="Arial" w:cs="Arial"/>
                <w:b/>
                <w:i w:val="0"/>
                <w:color w:val="333333"/>
                <w:sz w:val="17"/>
              </w:rPr>
              <w:t>تيموثاوس الثانية 3:16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«لكي يكون إنسان الله كاملاً متأهباً لكل عمل صالح.»</w:t>
            </w:r>
          </w:p>
          <w:p>
            <w:pPr>
              <w:spacing w:after="0"/>
              <w:jc w:val="right"/>
              <w:bidi w:val="1"/>
            </w:pPr>
            <w:r>
              <w:rPr>
                <w:rFonts w:ascii="Arial" w:hAnsi="Arial" w:cs="Arial"/>
                <w:b/>
                <w:i w:val="0"/>
                <w:color w:val="333333"/>
                <w:sz w:val="17"/>
              </w:rPr>
              <w:t>تيموثاوس الثانية 3:17  •  King James Version</w:t>
            </w:r>
          </w:p>
        </w:tc>
      </w:tr>
    </w:tbl>
    <w:p>
      <w:pPr>
        <w:spacing w:after="34" w:line="240" w:lineRule="auto"/>
        <w:jc w:val="right"/>
        <w:bidi w:val="1"/>
      </w:pPr>
      <w:r>
        <w:rPr>
          <w:rFonts w:ascii="Arial" w:hAnsi="Arial" w:cs="Arial"/>
          <w:b w:val="0"/>
          <w:i w:val="0"/>
          <w:sz w:val="19"/>
        </w:rPr>
        <w:t>بعض أجزاء الكتاب ممتعة فوراً، وأجزاء أخرى صعبة أو غير مألوفة أو مزعجة. ومع ذلك يساهم الكتاب كله في فهمنا لقداسة الله وطبيعة الإنسان ووعوده وأحكامه ورحمته وقصده في المسيح.</w:t>
      </w:r>
    </w:p>
    <w:p>
      <w:pPr>
        <w:spacing w:before="70" w:after="24"/>
        <w:jc w:val="right"/>
        <w:keepNext/>
        <w:bidi w:val="1"/>
      </w:pPr>
      <w:r>
        <w:rPr>
          <w:rFonts w:ascii="Arial" w:hAnsi="Arial" w:cs="Arial"/>
          <w:b/>
          <w:i w:val="0"/>
          <w:color w:val="1F4E79"/>
          <w:sz w:val="24"/>
        </w:rPr>
        <w:t>اقرأ الكتاب كله</w:t>
      </w:r>
    </w:p>
    <w:p>
      <w:pPr>
        <w:spacing w:after="34" w:line="240" w:lineRule="auto"/>
        <w:jc w:val="right"/>
        <w:bidi w:val="1"/>
      </w:pPr>
      <w:r>
        <w:rPr>
          <w:rFonts w:ascii="Arial" w:hAnsi="Arial" w:cs="Arial"/>
          <w:b w:val="0"/>
          <w:i w:val="0"/>
          <w:sz w:val="19"/>
        </w:rPr>
        <w:t>إذا قرأنا المقاطع المفضلة فقط يصبح فهمنا غير متوازن. الأنساب والشرائع والتاريخ والنبوة والشعر والأناجيل ورسائل الرسل، لكل منها مساهمة مهمة في رسالة الكتاب الكاملة.</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لا تتجاوز المقاطع الصعبة</w:t>
            </w:r>
          </w:p>
          <w:p>
            <w:pPr>
              <w:spacing w:after="0"/>
              <w:jc w:val="right"/>
              <w:bidi w:val="1"/>
            </w:pPr>
            <w:r>
              <w:rPr>
                <w:rFonts w:ascii="Arial" w:hAnsi="Arial" w:cs="Arial"/>
                <w:b w:val="0"/>
                <w:i w:val="0"/>
                <w:sz w:val="18"/>
              </w:rPr>
              <w:t>حين يكون موضع صعباً، دوّن السؤال واستمر في القراءة. قارنه بمواضع أخرى، واستخدم المراجع المتقاطعة، وارجع إليه لاحقاً. الفهم ينمو مع الزمن.</w:t>
            </w:r>
          </w:p>
        </w:tc>
      </w:tr>
    </w:tbl>
    <w:p>
      <w:pPr>
        <w:spacing w:before="70" w:after="24"/>
        <w:jc w:val="right"/>
        <w:keepNext/>
        <w:bidi w:val="1"/>
      </w:pPr>
      <w:r>
        <w:rPr>
          <w:rFonts w:ascii="Arial" w:hAnsi="Arial" w:cs="Arial"/>
          <w:b/>
          <w:i w:val="0"/>
          <w:color w:val="1F4E79"/>
          <w:sz w:val="24"/>
        </w:rPr>
        <w:t>استخدم خطة للقراءة</w:t>
      </w:r>
    </w:p>
    <w:p>
      <w:pPr>
        <w:spacing w:after="34" w:line="240" w:lineRule="auto"/>
        <w:jc w:val="right"/>
        <w:bidi w:val="1"/>
      </w:pPr>
      <w:r>
        <w:rPr>
          <w:rFonts w:ascii="Arial" w:hAnsi="Arial" w:cs="Arial"/>
          <w:b w:val="0"/>
          <w:i w:val="0"/>
          <w:sz w:val="19"/>
        </w:rPr>
        <w:t>تساعد الخطة على تجنب قراءة الأجزاء التي نعرفها فقط. خطة «رفيق الكتاب المقدس» الكريستادلفية التقليدية تقود القارئ عبر العهد القديم مرة والعهد الجديد مرتين في السنة. ويمكن أن تكون خطط منظمة أخرى مفيدة أيضاً إذا ساعدتنا أن نقرأ الكتاب كله باستمرار.</w:t>
      </w:r>
    </w:p>
    <w:p>
      <w:pPr>
        <w:spacing w:after="34" w:line="240" w:lineRule="auto"/>
        <w:jc w:val="right"/>
        <w:bidi w:val="1"/>
      </w:pPr>
      <w:r>
        <w:rPr>
          <w:rFonts w:ascii="Arial" w:hAnsi="Arial" w:cs="Arial"/>
          <w:b w:val="0"/>
          <w:i w:val="0"/>
          <w:sz w:val="19"/>
        </w:rPr>
        <w:t>المهم ليس مجرد إنهاء الجدول، بل سماع ما يقوله الله. وإذا فات يوم فليس ذلك سبباً للتوقف: عُد إلى الخطة واستمر.</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عادة مشتركة</w:t>
            </w:r>
          </w:p>
          <w:p>
            <w:pPr>
              <w:spacing w:after="0"/>
              <w:jc w:val="right"/>
              <w:bidi w:val="1"/>
            </w:pPr>
            <w:r>
              <w:rPr>
                <w:rFonts w:ascii="Arial" w:hAnsi="Arial" w:cs="Arial"/>
                <w:b w:val="0"/>
                <w:i w:val="0"/>
                <w:sz w:val="18"/>
              </w:rPr>
              <w:t>يستخدم كثير من الكريستادلفيان حول العالم قراءات Bible Companion. اتباع خطة مشتركة قد يثري المحادثات والقراءات العائلية وشركة الإكليسيا لأن كثيراً من المؤمنين يكونون قد قرأوا المقاطع نفسها حديثاً.</w:t>
            </w:r>
          </w:p>
        </w:tc>
      </w:tr>
    </w:tbl>
    <w:p>
      <w:pPr>
        <w:spacing w:before="70" w:after="24"/>
        <w:jc w:val="right"/>
        <w:keepNext/>
        <w:bidi w:val="1"/>
      </w:pPr>
      <w:r>
        <w:rPr>
          <w:rFonts w:ascii="Arial" w:hAnsi="Arial" w:cs="Arial"/>
          <w:b/>
          <w:i w:val="0"/>
          <w:color w:val="1F4E79"/>
          <w:sz w:val="24"/>
        </w:rPr>
        <w:t>كيف نقرأ جيداً</w:t>
      </w:r>
    </w:p>
    <w:p>
      <w:pPr>
        <w:spacing w:after="34" w:line="240" w:lineRule="auto"/>
        <w:jc w:val="right"/>
        <w:bidi w:val="1"/>
      </w:pPr>
      <w:r>
        <w:rPr>
          <w:rFonts w:ascii="Arial" w:hAnsi="Arial" w:cs="Arial"/>
          <w:b w:val="0"/>
          <w:i w:val="0"/>
          <w:sz w:val="19"/>
        </w:rPr>
        <w:t>تصير القراءة اليومية أنفع حين نبطئ بما يكفي لفهم ما قرأنا. طريقة بسيطة هي أن تقرأ اصحاحاً أو مقطعاً كاملاً، ثم تتوقف وتسأل: ماذا حدث؟ ماذا تعلمت عن الله؟ ماذا تعلمت عن الناس؟ ماذا ينبغي أن أتذكر أو أفعل؟</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6"/>
              </w:rPr>
              <w:t>الخطوة</w:t>
            </w:r>
          </w:p>
        </w:tc>
        <w:tc>
          <w:tcPr>
            <w:tcW w:type="dxa" w:w="5032"/>
            <w:shd w:fill="D9EAF7"/>
          </w:tcPr>
          <w:p>
            <w:pPr>
              <w:jc w:val="center"/>
              <w:keepNext/>
              <w:bidi w:val="1"/>
            </w:pPr>
            <w:r>
              <w:rPr>
                <w:rFonts w:ascii="Arial" w:hAnsi="Arial" w:cs="Arial"/>
                <w:b/>
                <w:i w:val="0"/>
                <w:color w:val="1F4E79"/>
                <w:sz w:val="16"/>
              </w:rPr>
              <w:t>عادة نافعة</w:t>
            </w:r>
          </w:p>
        </w:tc>
      </w:tr>
      <w:tr>
        <w:trPr>
          <w:cantSplit/>
        </w:trPr>
        <w:tc>
          <w:tcPr>
            <w:tcW w:type="dxa" w:w="5032"/>
          </w:tcPr>
          <w:p>
            <w:pPr>
              <w:spacing w:after="0"/>
              <w:jc w:val="right"/>
              <w:bidi w:val="1"/>
            </w:pPr>
            <w:r>
              <w:rPr>
                <w:rFonts w:ascii="Arial" w:hAnsi="Arial" w:cs="Arial"/>
                <w:b w:val="0"/>
                <w:i w:val="0"/>
                <w:sz w:val="16"/>
              </w:rPr>
              <w:t>1  اقرأ</w:t>
            </w:r>
          </w:p>
        </w:tc>
        <w:tc>
          <w:tcPr>
            <w:tcW w:type="dxa" w:w="5032"/>
          </w:tcPr>
          <w:p>
            <w:pPr>
              <w:spacing w:after="0"/>
              <w:jc w:val="right"/>
              <w:bidi w:val="1"/>
            </w:pPr>
            <w:r>
              <w:rPr>
                <w:rFonts w:ascii="Arial" w:hAnsi="Arial" w:cs="Arial"/>
                <w:b w:val="0"/>
                <w:i w:val="0"/>
                <w:sz w:val="16"/>
              </w:rPr>
              <w:t>اقرأ المقطع بانتباه من غير استعجال لإنهاء حصة اليوم.</w:t>
            </w:r>
          </w:p>
        </w:tc>
      </w:tr>
      <w:tr>
        <w:trPr>
          <w:cantSplit/>
        </w:trPr>
        <w:tc>
          <w:tcPr>
            <w:tcW w:type="dxa" w:w="5032"/>
          </w:tcPr>
          <w:p>
            <w:pPr>
              <w:spacing w:after="0"/>
              <w:jc w:val="right"/>
              <w:bidi w:val="1"/>
            </w:pPr>
            <w:r>
              <w:rPr>
                <w:rFonts w:ascii="Arial" w:hAnsi="Arial" w:cs="Arial"/>
                <w:b w:val="0"/>
                <w:i w:val="0"/>
                <w:sz w:val="16"/>
              </w:rPr>
              <w:t>2  تذكّر</w:t>
            </w:r>
          </w:p>
        </w:tc>
        <w:tc>
          <w:tcPr>
            <w:tcW w:type="dxa" w:w="5032"/>
          </w:tcPr>
          <w:p>
            <w:pPr>
              <w:spacing w:after="0"/>
              <w:jc w:val="right"/>
              <w:bidi w:val="1"/>
            </w:pPr>
            <w:r>
              <w:rPr>
                <w:rFonts w:ascii="Arial" w:hAnsi="Arial" w:cs="Arial"/>
                <w:b w:val="0"/>
                <w:i w:val="0"/>
                <w:sz w:val="16"/>
              </w:rPr>
              <w:t>أغلق الكتاب لحظة ولخّص المقطع بكلماتك.</w:t>
            </w:r>
          </w:p>
        </w:tc>
      </w:tr>
      <w:tr>
        <w:trPr>
          <w:cantSplit/>
        </w:trPr>
        <w:tc>
          <w:tcPr>
            <w:tcW w:type="dxa" w:w="5032"/>
          </w:tcPr>
          <w:p>
            <w:pPr>
              <w:spacing w:after="0"/>
              <w:jc w:val="right"/>
              <w:bidi w:val="1"/>
            </w:pPr>
            <w:r>
              <w:rPr>
                <w:rFonts w:ascii="Arial" w:hAnsi="Arial" w:cs="Arial"/>
                <w:b w:val="0"/>
                <w:i w:val="0"/>
                <w:sz w:val="16"/>
              </w:rPr>
              <w:t>3  افحص</w:t>
            </w:r>
          </w:p>
        </w:tc>
        <w:tc>
          <w:tcPr>
            <w:tcW w:type="dxa" w:w="5032"/>
          </w:tcPr>
          <w:p>
            <w:pPr>
              <w:spacing w:after="0"/>
              <w:jc w:val="right"/>
              <w:bidi w:val="1"/>
            </w:pPr>
            <w:r>
              <w:rPr>
                <w:rFonts w:ascii="Arial" w:hAnsi="Arial" w:cs="Arial"/>
                <w:b w:val="0"/>
                <w:i w:val="0"/>
                <w:sz w:val="16"/>
              </w:rPr>
              <w:t>ارجع إلى الكلمات المهمة والأفكار المتكررة والأوامر والوعود والتحذيرات.</w:t>
            </w:r>
          </w:p>
        </w:tc>
      </w:tr>
      <w:tr>
        <w:trPr>
          <w:cantSplit/>
        </w:trPr>
        <w:tc>
          <w:tcPr>
            <w:tcW w:type="dxa" w:w="5032"/>
          </w:tcPr>
          <w:p>
            <w:pPr>
              <w:spacing w:after="0"/>
              <w:jc w:val="right"/>
              <w:bidi w:val="1"/>
            </w:pPr>
            <w:r>
              <w:rPr>
                <w:rFonts w:ascii="Arial" w:hAnsi="Arial" w:cs="Arial"/>
                <w:b w:val="0"/>
                <w:i w:val="0"/>
                <w:sz w:val="16"/>
              </w:rPr>
              <w:t>4  طبّق</w:t>
            </w:r>
          </w:p>
        </w:tc>
        <w:tc>
          <w:tcPr>
            <w:tcW w:type="dxa" w:w="5032"/>
          </w:tcPr>
          <w:p>
            <w:pPr>
              <w:spacing w:after="0"/>
              <w:jc w:val="right"/>
              <w:bidi w:val="1"/>
            </w:pPr>
            <w:r>
              <w:rPr>
                <w:rFonts w:ascii="Arial" w:hAnsi="Arial" w:cs="Arial"/>
                <w:b w:val="0"/>
                <w:i w:val="0"/>
                <w:sz w:val="16"/>
              </w:rPr>
              <w:t>اسأل ماذا ينبغي أن يغيّر المقطع في تفكيرك أو أولوياتك أو سلوكك.</w:t>
            </w:r>
          </w:p>
        </w:tc>
      </w:tr>
    </w:tbl>
    <w:p>
      <w:pPr>
        <w:spacing w:before="70" w:after="24"/>
        <w:jc w:val="right"/>
        <w:keepNext/>
        <w:bidi w:val="1"/>
      </w:pPr>
      <w:r>
        <w:rPr>
          <w:rFonts w:ascii="Arial" w:hAnsi="Arial" w:cs="Arial"/>
          <w:b/>
          <w:i w:val="0"/>
          <w:color w:val="1F4E79"/>
          <w:sz w:val="24"/>
        </w:rPr>
        <w:t>اقرأ في السياق</w:t>
      </w:r>
    </w:p>
    <w:p>
      <w:pPr>
        <w:spacing w:after="34" w:line="240" w:lineRule="auto"/>
        <w:jc w:val="right"/>
        <w:bidi w:val="1"/>
      </w:pPr>
      <w:r>
        <w:rPr>
          <w:rFonts w:ascii="Arial" w:hAnsi="Arial" w:cs="Arial"/>
          <w:b w:val="0"/>
          <w:i w:val="0"/>
          <w:sz w:val="19"/>
        </w:rPr>
        <w:t>أرقام الاصحاحات والأعداد مفيدة لإيجاد المواضع، لكنها أضيفت بعد كتابة أسفار الكتاب بزمن طويل، ولا تقع دائماً عند البداية أو النهاية الطبيعية للفكرة.</w:t>
      </w:r>
    </w:p>
    <w:p>
      <w:pPr>
        <w:spacing w:after="34" w:line="240" w:lineRule="auto"/>
        <w:jc w:val="right"/>
        <w:bidi w:val="1"/>
      </w:pPr>
      <w:r>
        <w:rPr>
          <w:rFonts w:ascii="Arial" w:hAnsi="Arial" w:cs="Arial"/>
          <w:b w:val="0"/>
          <w:i w:val="0"/>
          <w:sz w:val="19"/>
        </w:rPr>
        <w:t>مثلاً، يتكلم متى 16:28 عن بعض التلاميذ الذين سيرون «ابن الإنسان آتياً في ملكوته»، ثم يواصل متى 17 مباشرة قصة التجلي بعد ستة أيام. القراءة عبر حد الاصحاح تساعدنا على رؤية الارتباط.</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السياق مهم</w:t>
            </w:r>
          </w:p>
          <w:p>
            <w:pPr>
              <w:spacing w:after="0"/>
              <w:jc w:val="right"/>
              <w:bidi w:val="1"/>
            </w:pPr>
            <w:r>
              <w:rPr>
                <w:rFonts w:ascii="Arial" w:hAnsi="Arial" w:cs="Arial"/>
                <w:b w:val="0"/>
                <w:i w:val="0"/>
                <w:sz w:val="18"/>
              </w:rPr>
              <w:t>قبل أن تقرر معنى آية اقرأ ما قبلها وما بعدها. اسأل: من يتكلم؟ ولمن؟ وفي أي موقف؟ وما الموضوع الذي يناقشه الكاتب؟</w:t>
            </w:r>
          </w:p>
        </w:tc>
      </w:tr>
    </w:tbl>
    <w:p>
      <w:pPr>
        <w:spacing w:before="70" w:after="24"/>
        <w:jc w:val="right"/>
        <w:keepNext/>
        <w:bidi w:val="1"/>
      </w:pPr>
      <w:r>
        <w:rPr>
          <w:rFonts w:ascii="Arial" w:hAnsi="Arial" w:cs="Arial"/>
          <w:b/>
          <w:i w:val="0"/>
          <w:color w:val="1F4E79"/>
          <w:sz w:val="24"/>
        </w:rPr>
        <w:t>استخدم المراجع والخرائط</w:t>
      </w:r>
    </w:p>
    <w:p>
      <w:pPr>
        <w:spacing w:after="34" w:line="240" w:lineRule="auto"/>
        <w:jc w:val="right"/>
        <w:bidi w:val="1"/>
      </w:pPr>
      <w:r>
        <w:rPr>
          <w:rFonts w:ascii="Arial" w:hAnsi="Arial" w:cs="Arial"/>
          <w:b w:val="0"/>
          <w:i w:val="0"/>
          <w:sz w:val="19"/>
        </w:rPr>
        <w:t>يمكن للمراجع الهامشية أن تبين أين تتكرر الكلمات والأفكار والأحداث في مواضع أخرى. وهي نافعة بصورة خاصة في رؤية كيف يستخدم العهد الجديد العهد القديم.</w:t>
      </w:r>
    </w:p>
    <w:p>
      <w:pPr>
        <w:spacing w:after="34" w:line="240" w:lineRule="auto"/>
        <w:jc w:val="right"/>
        <w:bidi w:val="1"/>
      </w:pPr>
      <w:r>
        <w:rPr>
          <w:rFonts w:ascii="Arial" w:hAnsi="Arial" w:cs="Arial"/>
          <w:b w:val="0"/>
          <w:i w:val="0"/>
          <w:sz w:val="19"/>
        </w:rPr>
        <w:t>والخرائط أيضاً تجعل القصة أوضح. حين تذكر لوقا 2 الناصرة وبيت لحم وأورشليم، يساعد تحديدها على خريطة في تقدير الرحلات المعنية.</w:t>
      </w:r>
    </w:p>
    <w:p>
      <w:pPr>
        <w:spacing w:after="34" w:line="240" w:lineRule="auto"/>
        <w:jc w:val="right"/>
        <w:bidi w:val="1"/>
      </w:pPr>
      <w:r>
        <w:rPr>
          <w:rFonts w:ascii="Arial" w:hAnsi="Arial" w:cs="Arial"/>
          <w:b w:val="0"/>
          <w:i w:val="0"/>
          <w:sz w:val="19"/>
        </w:rPr>
        <w:t>قد تكون المذكرات والقواميس والمساعدات الأخرى نافعة، لكنها ليست كتاباً موحى به. ينبغي أن تساعد القراءة لا أن تحل محلها. ومثل أهل بيرية، ينبغي أن نختبر الشروح بالكتاب نفسه.</w:t>
      </w:r>
    </w:p>
    <w:p>
      <w:pPr>
        <w:spacing w:before="70" w:after="24"/>
        <w:jc w:val="right"/>
        <w:keepNext/>
        <w:bidi w:val="1"/>
      </w:pPr>
      <w:r>
        <w:rPr>
          <w:rFonts w:ascii="Arial" w:hAnsi="Arial" w:cs="Arial"/>
          <w:b/>
          <w:i w:val="0"/>
          <w:color w:val="1F4E79"/>
          <w:sz w:val="24"/>
        </w:rPr>
        <w:t>اقرأ بروح الصلاة</w:t>
      </w:r>
    </w:p>
    <w:p>
      <w:pPr>
        <w:spacing w:after="34" w:line="240" w:lineRule="auto"/>
        <w:jc w:val="right"/>
        <w:bidi w:val="1"/>
      </w:pPr>
      <w:r>
        <w:rPr>
          <w:rFonts w:ascii="Arial" w:hAnsi="Arial" w:cs="Arial"/>
          <w:b w:val="0"/>
          <w:i w:val="0"/>
          <w:sz w:val="19"/>
        </w:rPr>
        <w:t>فهم الكتاب ليس مجرد تمرين أكاديمي. نأتي إلى الكتاب لأننا نريد أن نعرف الله وأن نتغير بكلمته. لذلك صلى المرنم: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«اكشف عن عيني فأرى عجائب من شريعتك.»</w:t>
            </w:r>
          </w:p>
          <w:p>
            <w:pPr>
              <w:spacing w:after="0"/>
              <w:jc w:val="right"/>
              <w:bidi w:val="1"/>
            </w:pPr>
            <w:r>
              <w:rPr>
                <w:rFonts w:ascii="Arial" w:hAnsi="Arial" w:cs="Arial"/>
                <w:b/>
                <w:i w:val="0"/>
                <w:color w:val="333333"/>
                <w:sz w:val="17"/>
              </w:rPr>
              <w:t>مزمور 119:18  •  King James Version</w:t>
            </w:r>
          </w:p>
        </w:tc>
      </w:tr>
    </w:tbl>
    <w:p>
      <w:pPr>
        <w:spacing w:after="34" w:line="240" w:lineRule="auto"/>
        <w:jc w:val="right"/>
        <w:bidi w:val="1"/>
      </w:pPr>
      <w:r>
        <w:rPr>
          <w:rFonts w:ascii="Arial" w:hAnsi="Arial" w:cs="Arial"/>
          <w:b w:val="0"/>
          <w:i w:val="0"/>
          <w:sz w:val="19"/>
        </w:rPr>
        <w:t>يمكننا أن نطلب من الله الحكمة والتواضع والتركيز قبل القراءة، ونشكره بعدها على ما تعلمناه.</w:t>
      </w:r>
    </w:p>
    <w:p>
      <w:pPr>
        <w:spacing w:before="70" w:after="24"/>
        <w:jc w:val="right"/>
        <w:keepNext/>
        <w:bidi w:val="1"/>
      </w:pPr>
      <w:r>
        <w:rPr>
          <w:rFonts w:ascii="Arial" w:hAnsi="Arial" w:cs="Arial"/>
          <w:b/>
          <w:i w:val="0"/>
          <w:color w:val="1F4E79"/>
          <w:sz w:val="24"/>
        </w:rPr>
        <w:t>السماع ينبغي أن يقود إلى العمل</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«ولكن كونوا عاملين بالكلمة لا سامعين فقط خادعين نفوسكم.»</w:t>
            </w:r>
          </w:p>
          <w:p>
            <w:pPr>
              <w:spacing w:after="0"/>
              <w:jc w:val="right"/>
              <w:bidi w:val="1"/>
            </w:pPr>
            <w:r>
              <w:rPr>
                <w:rFonts w:ascii="Arial" w:hAnsi="Arial" w:cs="Arial"/>
                <w:b/>
                <w:i w:val="0"/>
                <w:color w:val="333333"/>
                <w:sz w:val="17"/>
              </w:rPr>
              <w:t>يعقوب 1:22  •  King James Version</w:t>
            </w:r>
          </w:p>
        </w:tc>
      </w:tr>
    </w:tbl>
    <w:p>
      <w:pPr>
        <w:spacing w:after="34" w:line="240" w:lineRule="auto"/>
        <w:jc w:val="right"/>
        <w:bidi w:val="1"/>
      </w:pPr>
      <w:r>
        <w:rPr>
          <w:rFonts w:ascii="Arial" w:hAnsi="Arial" w:cs="Arial"/>
          <w:b w:val="0"/>
          <w:i w:val="0"/>
          <w:sz w:val="19"/>
        </w:rPr>
        <w:t>معرفة الكتاب ذات قيمة فقط عندما تشكل الحياة. شبّه يسوع من يسمع أقواله ويعمل بها برجل حكيم بنى بيته على الصخر (متى 7:24-25). لذلك ينبغي للقراءة اليومية أن تؤثر تدريجياً في الكلام والعلاقات والقرارات واستخدام الوقت والمال والموقف من الآخرين ورجائنا في مملكة الله.</w:t>
      </w:r>
    </w:p>
    <w:p>
      <w:pPr>
        <w:spacing w:before="70" w:after="24"/>
        <w:jc w:val="right"/>
        <w:keepNext/>
        <w:bidi w:val="1"/>
      </w:pPr>
      <w:r>
        <w:rPr>
          <w:rFonts w:ascii="Arial" w:hAnsi="Arial" w:cs="Arial"/>
          <w:b/>
          <w:i w:val="0"/>
          <w:color w:val="1F4E79"/>
          <w:sz w:val="24"/>
        </w:rPr>
        <w:t>تعالَ بعقل متواضع</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«وإلى هذا أنظر: إلى المسكين والمنسحق الروح والمرتعد من كلامي.»</w:t>
            </w:r>
          </w:p>
          <w:p>
            <w:pPr>
              <w:spacing w:after="0"/>
              <w:jc w:val="right"/>
              <w:bidi w:val="1"/>
            </w:pPr>
            <w:r>
              <w:rPr>
                <w:rFonts w:ascii="Arial" w:hAnsi="Arial" w:cs="Arial"/>
                <w:b/>
                <w:i w:val="0"/>
                <w:color w:val="333333"/>
                <w:sz w:val="17"/>
              </w:rPr>
              <w:t>إشعياء 66:2  •  King James Version</w:t>
            </w:r>
          </w:p>
        </w:tc>
      </w:tr>
    </w:tbl>
    <w:p>
      <w:pPr>
        <w:spacing w:after="34" w:line="240" w:lineRule="auto"/>
        <w:jc w:val="right"/>
        <w:bidi w:val="1"/>
      </w:pPr>
      <w:r>
        <w:rPr>
          <w:rFonts w:ascii="Arial" w:hAnsi="Arial" w:cs="Arial"/>
          <w:b w:val="0"/>
          <w:i w:val="0"/>
          <w:sz w:val="19"/>
        </w:rPr>
        <w:t>لا يأتي القارئ المتواضع إلى الكتاب لمجرد إثبات رأي مسبق. ينبغي أن نكون مستعدين للتصحيح. الكتاب ليس موجوداً ليوافقنا؛ نحن موجودون لنتعلم طرق الله.</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اسأل من غير أن تفقد الثقة</w:t>
            </w:r>
          </w:p>
          <w:p>
            <w:pPr>
              <w:spacing w:after="0"/>
              <w:jc w:val="right"/>
              <w:bidi w:val="1"/>
            </w:pPr>
            <w:r>
              <w:rPr>
                <w:rFonts w:ascii="Arial" w:hAnsi="Arial" w:cs="Arial"/>
                <w:b w:val="0"/>
                <w:i w:val="0"/>
                <w:sz w:val="18"/>
              </w:rPr>
              <w:t>من الطبيعي أن نجد مواضع لا نفهمها فوراً. الأسئلة الدقيقة جزء من دراسة جادة. دوّنها، وقارن النصوص، واطلب مساعدة سليمة، وواصل القراءة بدلاً من افتراض أن الصعوبة تعني أن الكتاب لا يعلمنا شيئاً.</w:t>
            </w:r>
          </w:p>
        </w:tc>
      </w:tr>
    </w:tbl>
    <w:p>
      <w:pPr>
        <w:spacing w:before="70" w:after="24"/>
        <w:jc w:val="right"/>
        <w:keepNext/>
        <w:bidi w:val="1"/>
      </w:pPr>
      <w:r>
        <w:rPr>
          <w:rFonts w:ascii="Arial" w:hAnsi="Arial" w:cs="Arial"/>
          <w:b/>
          <w:i w:val="0"/>
          <w:color w:val="1F4E79"/>
          <w:sz w:val="24"/>
        </w:rPr>
        <w:t>اجعل القراءة اليومية واقعية</w:t>
      </w:r>
    </w:p>
    <w:p>
      <w:pPr>
        <w:spacing w:after="34" w:line="240" w:lineRule="auto"/>
        <w:jc w:val="right"/>
        <w:bidi w:val="1"/>
      </w:pPr>
      <w:r>
        <w:rPr>
          <w:rFonts w:ascii="Arial" w:hAnsi="Arial" w:cs="Arial"/>
          <w:b w:val="0"/>
          <w:i w:val="0"/>
          <w:sz w:val="19"/>
        </w:rPr>
        <w:t>اختر وقتاً منتظماً إن أمكن، لكن لا تجعل العادة تعتمد على ظروف مثالية. قد يناسبك وقت هادئ صباحاً أو مساءً، وفي أيام أخرى قد تضطر إلى القراءة حول العمل أو السفر أو مسؤوليات الأسرة.</w:t>
      </w:r>
    </w:p>
    <w:p>
      <w:pPr>
        <w:spacing w:after="34" w:line="240" w:lineRule="auto"/>
        <w:jc w:val="right"/>
        <w:bidi w:val="1"/>
      </w:pPr>
      <w:r>
        <w:rPr>
          <w:rFonts w:ascii="Arial" w:hAnsi="Arial" w:cs="Arial"/>
          <w:b w:val="0"/>
          <w:i w:val="0"/>
          <w:sz w:val="19"/>
        </w:rPr>
        <w:t>الاستمرار أهم من بناء نظام معقد. حتى حين يكون الوقت محدوداً اقرأ بانتباه، وارجع لاحقاً عندما تستطيع الدراسة بعمق أكبر.</w:t>
      </w:r>
    </w:p>
    <w:p>
      <w:pPr>
        <w:spacing w:before="70" w:after="24"/>
        <w:jc w:val="right"/>
        <w:keepNext/>
        <w:bidi w:val="1"/>
      </w:pPr>
      <w:r>
        <w:rPr>
          <w:rFonts w:ascii="Arial" w:hAnsi="Arial" w:cs="Arial"/>
          <w:b/>
          <w:i w:val="0"/>
          <w:color w:val="1F4E79"/>
          <w:sz w:val="24"/>
        </w:rPr>
        <w:t>نمط يومي بسيط</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jc w:val="center"/>
              <w:keepNext/>
              <w:bidi w:val="1"/>
            </w:pPr>
            <w:r>
              <w:rPr>
                <w:rFonts w:ascii="Arial" w:hAnsi="Arial" w:cs="Arial"/>
                <w:b/>
                <w:i w:val="0"/>
                <w:color w:val="1F4E79"/>
                <w:sz w:val="15"/>
              </w:rPr>
              <w:t>قبل</w:t>
            </w:r>
          </w:p>
        </w:tc>
        <w:tc>
          <w:tcPr>
            <w:tcW w:type="dxa" w:w="3355"/>
            <w:shd w:fill="D9EAF7"/>
          </w:tcPr>
          <w:p>
            <w:pPr>
              <w:jc w:val="center"/>
              <w:keepNext/>
              <w:bidi w:val="1"/>
            </w:pPr>
            <w:r>
              <w:rPr>
                <w:rFonts w:ascii="Arial" w:hAnsi="Arial" w:cs="Arial"/>
                <w:b/>
                <w:i w:val="0"/>
                <w:color w:val="1F4E79"/>
                <w:sz w:val="15"/>
              </w:rPr>
              <w:t>أثناء</w:t>
            </w:r>
          </w:p>
        </w:tc>
        <w:tc>
          <w:tcPr>
            <w:tcW w:type="dxa" w:w="3355"/>
            <w:shd w:fill="D9EAF7"/>
          </w:tcPr>
          <w:p>
            <w:pPr>
              <w:jc w:val="center"/>
              <w:keepNext/>
              <w:bidi w:val="1"/>
            </w:pPr>
            <w:r>
              <w:rPr>
                <w:rFonts w:ascii="Arial" w:hAnsi="Arial" w:cs="Arial"/>
                <w:b/>
                <w:i w:val="0"/>
                <w:color w:val="1F4E79"/>
                <w:sz w:val="15"/>
              </w:rPr>
              <w:t>بعد</w:t>
            </w:r>
          </w:p>
        </w:tc>
      </w:tr>
      <w:tr>
        <w:trPr>
          <w:cantSplit/>
        </w:trPr>
        <w:tc>
          <w:tcPr>
            <w:tcW w:type="dxa" w:w="3355"/>
          </w:tcPr>
          <w:p>
            <w:pPr>
              <w:spacing w:after="0"/>
              <w:jc w:val="right"/>
              <w:bidi w:val="1"/>
            </w:pPr>
            <w:r>
              <w:rPr>
                <w:rFonts w:ascii="Arial" w:hAnsi="Arial" w:cs="Arial"/>
                <w:b w:val="0"/>
                <w:i w:val="0"/>
                <w:sz w:val="15"/>
              </w:rPr>
              <w:t>صلِّ بإيجاز طالباً الفهم وعقلاً منفتحاً.</w:t>
            </w:r>
          </w:p>
        </w:tc>
        <w:tc>
          <w:tcPr>
            <w:tcW w:type="dxa" w:w="3355"/>
          </w:tcPr>
          <w:p>
            <w:pPr>
              <w:spacing w:after="0"/>
              <w:jc w:val="right"/>
              <w:bidi w:val="1"/>
            </w:pPr>
            <w:r>
              <w:rPr>
                <w:rFonts w:ascii="Arial" w:hAnsi="Arial" w:cs="Arial"/>
                <w:b w:val="0"/>
                <w:i w:val="0"/>
                <w:sz w:val="15"/>
              </w:rPr>
              <w:t>اقرأ المقاطع بعناية ولاحظ السياق والأفكار المتكررة والروابط بمواضع أخرى.</w:t>
            </w:r>
          </w:p>
        </w:tc>
        <w:tc>
          <w:tcPr>
            <w:tcW w:type="dxa" w:w="3355"/>
          </w:tcPr>
          <w:p>
            <w:pPr>
              <w:spacing w:after="0"/>
              <w:jc w:val="right"/>
              <w:bidi w:val="1"/>
            </w:pPr>
            <w:r>
              <w:rPr>
                <w:rFonts w:ascii="Arial" w:hAnsi="Arial" w:cs="Arial"/>
                <w:b w:val="0"/>
                <w:i w:val="0"/>
                <w:sz w:val="15"/>
              </w:rPr>
              <w:t>تذكر الرسالة الأساسية، واكتب سؤالاً أو درساً، وفكر في استجابة عملية واحدة.</w:t>
            </w:r>
          </w:p>
        </w:tc>
      </w:tr>
    </w:tbl>
    <w:p>
      <w:pPr>
        <w:spacing w:after="34" w:line="240" w:lineRule="auto"/>
        <w:jc w:val="right"/>
        <w:bidi w:val="1"/>
      </w:pPr>
      <w:r>
        <w:rPr>
          <w:rFonts w:ascii="Arial" w:hAnsi="Arial" w:cs="Arial"/>
          <w:b w:val="0"/>
          <w:i w:val="0"/>
          <w:sz w:val="19"/>
        </w:rPr>
        <w:t>هذا النمط بسيط بما يكفي للاستعمال كل يوم. وفي الأيام التي يتوفر فيها وقت أطول أضف المراجع والخرائط والملاحظات أو دراسة أكثر تفصيلاً لمقطع معين.</w:t>
      </w:r>
    </w:p>
    <w:p>
      <w:pPr>
        <w:spacing w:before="70" w:after="24"/>
        <w:jc w:val="right"/>
        <w:keepNext/>
        <w:bidi w:val="1"/>
      </w:pPr>
      <w:r>
        <w:rPr>
          <w:rFonts w:ascii="Arial" w:hAnsi="Arial" w:cs="Arial"/>
          <w:b/>
          <w:i w:val="0"/>
          <w:color w:val="1F4E79"/>
          <w:sz w:val="24"/>
        </w:rPr>
        <w:t>دع الكلمة تبقى معك</w:t>
      </w:r>
    </w:p>
    <w:p>
      <w:pPr>
        <w:spacing w:after="34" w:line="240" w:lineRule="auto"/>
        <w:jc w:val="right"/>
        <w:bidi w:val="1"/>
      </w:pPr>
      <w:r>
        <w:rPr>
          <w:rFonts w:ascii="Arial" w:hAnsi="Arial" w:cs="Arial"/>
          <w:b w:val="0"/>
          <w:i w:val="0"/>
          <w:sz w:val="19"/>
        </w:rPr>
        <w:t>لا تنتهي قراءة الكتاب اليومية عندما يُغلق الكتاب. احمل معك آية أو وعداً أو تحذيراً أو مثالاً خلال اليوم. الهدف أن تصبح كلمة الله جزءاً من طريقة تفكيرنا.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«فتح كلامك ينير، يعقل الجهال.»</w:t>
            </w:r>
          </w:p>
          <w:p>
            <w:pPr>
              <w:spacing w:after="0"/>
              <w:jc w:val="right"/>
              <w:bidi w:val="1"/>
            </w:pPr>
            <w:r>
              <w:rPr>
                <w:rFonts w:ascii="Arial" w:hAnsi="Arial" w:cs="Arial"/>
                <w:b/>
                <w:i w:val="0"/>
                <w:color w:val="333333"/>
                <w:sz w:val="17"/>
              </w:rPr>
              <w:t>مزمور 119:130  •  King James Version</w:t>
            </w:r>
          </w:p>
        </w:tc>
      </w:tr>
    </w:tbl>
    <w:p>
      <w:pPr>
        <w:spacing w:after="34" w:line="240" w:lineRule="auto"/>
        <w:jc w:val="right"/>
        <w:bidi w:val="1"/>
      </w:pPr>
      <w:r>
        <w:rPr>
          <w:rFonts w:ascii="Arial" w:hAnsi="Arial" w:cs="Arial"/>
          <w:b w:val="0"/>
          <w:i w:val="0"/>
          <w:sz w:val="19"/>
        </w:rPr>
        <w:t>على مدى الشهور والسنين تبني القراءة المنتظمة معرفة بالرسالة الكاملة للكتاب. تبدأ المواضع في الارتباط بعضها ببعض، وتصير الوعود والمبادئ والأمثلة أسهل تذكراً حين نحتاجها.</w:t>
      </w:r>
    </w:p>
    <w:p>
      <w:pPr>
        <w:spacing w:before="70" w:after="24"/>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1</w:t>
            </w:r>
          </w:p>
        </w:tc>
        <w:tc>
          <w:tcPr>
            <w:tcW w:type="dxa" w:w="5032"/>
          </w:tcPr>
          <w:p>
            <w:pPr>
              <w:jc w:val="right"/>
              <w:bidi w:val="1"/>
            </w:pPr>
            <w:r>
              <w:rPr>
                <w:rFonts w:ascii="Arial" w:hAnsi="Arial" w:cs="Arial"/>
                <w:b/>
                <w:i w:val="0"/>
                <w:color w:val="1F4E79"/>
                <w:sz w:val="19"/>
              </w:rPr>
              <w:t>اقرأ كل يوم.</w:t>
            </w:r>
          </w:p>
          <w:p>
            <w:pPr>
              <w:spacing w:after="0"/>
              <w:jc w:val="right"/>
              <w:bidi w:val="1"/>
            </w:pPr>
            <w:r>
              <w:rPr>
                <w:rFonts w:ascii="Arial" w:hAnsi="Arial" w:cs="Arial"/>
                <w:b w:val="0"/>
                <w:i w:val="0"/>
                <w:sz w:val="18"/>
              </w:rPr>
              <w:t>الاتصال المنتظم بالكتاب يغذي الإيمان ويبقي قصد الله أمام الذهن.</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2</w:t>
            </w:r>
          </w:p>
        </w:tc>
        <w:tc>
          <w:tcPr>
            <w:tcW w:type="dxa" w:w="5032"/>
          </w:tcPr>
          <w:p>
            <w:pPr>
              <w:jc w:val="right"/>
              <w:bidi w:val="1"/>
            </w:pPr>
            <w:r>
              <w:rPr>
                <w:rFonts w:ascii="Arial" w:hAnsi="Arial" w:cs="Arial"/>
                <w:b/>
                <w:i w:val="0"/>
                <w:color w:val="1F4E79"/>
                <w:sz w:val="19"/>
              </w:rPr>
              <w:t>اقرأ الكتاب كله.</w:t>
            </w:r>
          </w:p>
          <w:p>
            <w:pPr>
              <w:spacing w:after="0"/>
              <w:jc w:val="right"/>
              <w:bidi w:val="1"/>
            </w:pPr>
            <w:r>
              <w:rPr>
                <w:rFonts w:ascii="Arial" w:hAnsi="Arial" w:cs="Arial"/>
                <w:b w:val="0"/>
                <w:i w:val="0"/>
                <w:sz w:val="18"/>
              </w:rPr>
              <w:t>لا تقصر نفسك على المقاطع المفضلة؛ كل جزء يساهم في الرسالة الكاملة.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3</w:t>
            </w:r>
          </w:p>
        </w:tc>
        <w:tc>
          <w:tcPr>
            <w:tcW w:type="dxa" w:w="5032"/>
          </w:tcPr>
          <w:p>
            <w:pPr>
              <w:jc w:val="right"/>
              <w:bidi w:val="1"/>
            </w:pPr>
            <w:r>
              <w:rPr>
                <w:rFonts w:ascii="Arial" w:hAnsi="Arial" w:cs="Arial"/>
                <w:b/>
                <w:i w:val="0"/>
                <w:color w:val="1F4E79"/>
                <w:sz w:val="19"/>
              </w:rPr>
              <w:t>اقرأ بعناية وفي السياق.</w:t>
            </w:r>
          </w:p>
          <w:p>
            <w:pPr>
              <w:spacing w:after="0"/>
              <w:jc w:val="right"/>
              <w:bidi w:val="1"/>
            </w:pPr>
            <w:r>
              <w:rPr>
                <w:rFonts w:ascii="Arial" w:hAnsi="Arial" w:cs="Arial"/>
                <w:b w:val="0"/>
                <w:i w:val="0"/>
                <w:sz w:val="18"/>
              </w:rPr>
              <w:t>استخدم المراجع والخرائط والمساعدات، لكن اختبر كل شرح بالكتاب.</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4</w:t>
            </w:r>
          </w:p>
        </w:tc>
        <w:tc>
          <w:tcPr>
            <w:tcW w:type="dxa" w:w="5032"/>
          </w:tcPr>
          <w:p>
            <w:pPr>
              <w:jc w:val="right"/>
              <w:bidi w:val="1"/>
            </w:pPr>
            <w:r>
              <w:rPr>
                <w:rFonts w:ascii="Arial" w:hAnsi="Arial" w:cs="Arial"/>
                <w:b/>
                <w:i w:val="0"/>
                <w:color w:val="1F4E79"/>
                <w:sz w:val="19"/>
              </w:rPr>
              <w:t>اقرأ بروح الصلاة والتواضع.</w:t>
            </w:r>
          </w:p>
          <w:p>
            <w:pPr>
              <w:spacing w:after="0"/>
              <w:jc w:val="right"/>
              <w:bidi w:val="1"/>
            </w:pPr>
            <w:r>
              <w:rPr>
                <w:rFonts w:ascii="Arial" w:hAnsi="Arial" w:cs="Arial"/>
                <w:b w:val="0"/>
                <w:i w:val="0"/>
                <w:sz w:val="18"/>
              </w:rPr>
              <w:t>اطلب الفهم من الله وكن مستعداً أن تصححك كلمته.</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5</w:t>
            </w:r>
          </w:p>
        </w:tc>
        <w:tc>
          <w:tcPr>
            <w:tcW w:type="dxa" w:w="5032"/>
          </w:tcPr>
          <w:p>
            <w:pPr>
              <w:jc w:val="right"/>
              <w:bidi w:val="1"/>
            </w:pPr>
            <w:r>
              <w:rPr>
                <w:rFonts w:ascii="Arial" w:hAnsi="Arial" w:cs="Arial"/>
                <w:b/>
                <w:i w:val="0"/>
                <w:color w:val="1F4E79"/>
                <w:sz w:val="19"/>
              </w:rPr>
              <w:t>اعمل بما تقرأ.</w:t>
            </w:r>
          </w:p>
          <w:p>
            <w:pPr>
              <w:spacing w:after="0"/>
              <w:jc w:val="right"/>
              <w:bidi w:val="1"/>
            </w:pPr>
            <w:r>
              <w:rPr>
                <w:rFonts w:ascii="Arial" w:hAnsi="Arial" w:cs="Arial"/>
                <w:b w:val="0"/>
                <w:i w:val="0"/>
                <w:sz w:val="18"/>
              </w:rPr>
              <w:t>الهدف ليس المعلومات وحدها بل حياة تتشكل أكثر فأكثر بتعليم الله.</w:t>
            </w:r>
          </w:p>
        </w:tc>
      </w:tr>
    </w:tbl>
    <w:p>
      <w:pPr>
        <w:spacing w:before="70" w:after="24"/>
        <w:jc w:val="right"/>
        <w:keepNext/>
        <w:bidi w:val="1"/>
      </w:pPr>
      <w:r>
        <w:rPr>
          <w:rFonts w:ascii="Arial" w:hAnsi="Arial" w:cs="Arial"/>
          <w:b/>
          <w:i w:val="0"/>
          <w:color w:val="1F4E79"/>
          <w:sz w:val="24"/>
        </w:rPr>
        <w:t>فصول للقراءة</w:t>
      </w:r>
    </w:p>
    <w:p>
      <w:pPr>
        <w:spacing w:after="34" w:line="240" w:lineRule="auto"/>
        <w:jc w:val="right"/>
        <w:bidi w:val="1"/>
      </w:pPr>
      <w:r>
        <w:rPr>
          <w:rFonts w:ascii="Arial" w:hAnsi="Arial" w:cs="Arial"/>
          <w:b w:val="0"/>
          <w:i w:val="0"/>
          <w:sz w:val="19"/>
        </w:rPr>
        <w:t>مزمور 19  •  مزمور 119:1-40  •  مرقس 8:34-38  •  أعمال 17:10-12</w:t>
      </w:r>
    </w:p>
    <w:p>
      <w:pPr>
        <w:spacing w:before="70" w:after="24"/>
        <w:jc w:val="right"/>
        <w:keepNext/>
        <w:bidi w:val="1"/>
      </w:pPr>
      <w:r>
        <w:rPr>
          <w:rFonts w:ascii="Arial" w:hAnsi="Arial" w:cs="Arial"/>
          <w:b/>
          <w:i w:val="0"/>
          <w:color w:val="1F4E79"/>
          <w:sz w:val="24"/>
        </w:rPr>
        <w:t>للحفظ  •  مزمور 119:33-34</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«علمني يا رب طريق فرائضك فأحفظها إلى النهاية. فهمني فألاحظ شريعتك وأحفظها بكل قلبي.»</w:t>
            </w:r>
          </w:p>
          <w:p>
            <w:pPr>
              <w:spacing w:after="0"/>
              <w:jc w:val="right"/>
              <w:bidi w:val="1"/>
            </w:pPr>
            <w:r>
              <w:rPr>
                <w:rFonts w:ascii="Arial" w:hAnsi="Arial" w:cs="Arial"/>
                <w:b/>
                <w:i w:val="0"/>
                <w:color w:val="333333"/>
                <w:sz w:val="17"/>
              </w:rPr>
              <w:t>مزمور 119:33-34  •  King James Version</w:t>
            </w:r>
          </w:p>
        </w:tc>
      </w:tr>
    </w:tbl>
    <w:sectPr w:rsidR="00FC693F" w:rsidRPr="0006063C" w:rsidSect="00034616">
      <w:headerReference w:type="default" r:id="rId9"/>
      <w:footerReference w:type="default" r:id="rId10"/>
      <w:pgSz w:w="11909" w:h="16834"/>
      <w:pgMar w:top="720" w:right="922" w:bottom="749"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