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26" w:lineRule="auto"/>
        <w:jc w:val="center"/>
        <w:bidi w:val="1"/>
      </w:pPr>
      <w:r>
        <w:rPr>
          <w:rFonts w:ascii="Arial" w:hAnsi="Arial" w:cs="Arial"/>
          <w:b/>
          <w:i w:val="0"/>
          <w:color w:val="1F4E79"/>
          <w:sz w:val="19"/>
        </w:rPr>
        <w:t>الدرس 38</w:t>
      </w:r>
    </w:p>
    <w:p>
      <w:pPr>
        <w:spacing w:line="226" w:lineRule="auto"/>
        <w:jc w:val="center"/>
        <w:bidi w:val="1"/>
      </w:pPr>
      <w:r>
        <w:rPr>
          <w:rFonts w:ascii="Arial" w:hAnsi="Arial" w:cs="Arial"/>
          <w:b/>
          <w:i w:val="0"/>
          <w:color w:val="1F4E79"/>
          <w:sz w:val="34"/>
        </w:rPr>
        <w:t>الشركة مع الذين لهم الإيمان نفسه</w:t>
      </w:r>
    </w:p>
    <w:p>
      <w:pPr>
        <w:spacing w:after="12" w:line="226" w:lineRule="auto"/>
        <w:jc w:val="center"/>
        <w:bidi w:val="1"/>
      </w:pPr>
      <w:r>
        <w:rPr>
          <w:rFonts w:ascii="Arial" w:hAnsi="Arial" w:cs="Arial"/>
          <w:b/>
          <w:i w:val="0"/>
          <w:color w:val="333333"/>
          <w:sz w:val="19"/>
        </w:rPr>
        <w:t>القراءة  •  كورنثوس الأولى 3</w:t>
      </w:r>
    </w:p>
    <w:p>
      <w:pPr>
        <w:spacing w:before="40" w:after="12" w:line="226" w:lineRule="auto"/>
        <w:jc w:val="right"/>
        <w:keepNext/>
        <w:bidi w:val="1"/>
      </w:pPr>
      <w:r>
        <w:rPr>
          <w:rFonts w:ascii="Arial" w:hAnsi="Arial" w:cs="Arial"/>
          <w:b/>
          <w:i w:val="0"/>
          <w:color w:val="1F4E79"/>
          <w:sz w:val="23"/>
        </w:rPr>
        <w:t>الشركة تعني المشاركة</w:t>
      </w:r>
    </w:p>
    <w:p>
      <w:pPr>
        <w:spacing w:after="12" w:line="226" w:lineRule="auto"/>
        <w:jc w:val="right"/>
        <w:bidi w:val="1"/>
      </w:pPr>
      <w:r>
        <w:rPr>
          <w:rFonts w:ascii="Arial" w:hAnsi="Arial" w:cs="Arial"/>
          <w:b w:val="0"/>
          <w:i w:val="0"/>
          <w:sz w:val="18"/>
        </w:rPr>
        <w:t>الشركة في الكتاب أكثر من الصداقة أو مجرد الاستمتاع بصحبة شخص. إنها مشاركة روحية في الإيمان والرجاء والعبادة والحياة في المسيح — مع الله، ومع الرب يسوع، ومع المؤمنين الآخرين.</w:t>
      </w:r>
    </w:p>
    <w:p>
      <w:pPr>
        <w:spacing w:before="40" w:after="12" w:line="226" w:lineRule="auto"/>
        <w:jc w:val="right"/>
        <w:keepNext/>
        <w:bidi w:val="1"/>
      </w:pPr>
      <w:r>
        <w:rPr>
          <w:rFonts w:ascii="Arial" w:hAnsi="Arial" w:cs="Arial"/>
          <w:b/>
          <w:i w:val="0"/>
          <w:color w:val="1F4E79"/>
          <w:sz w:val="23"/>
        </w:rPr>
        <w:t>خُلقنا للعلاقة</w:t>
      </w:r>
    </w:p>
    <w:p>
      <w:pPr>
        <w:spacing w:after="12" w:line="226" w:lineRule="auto"/>
        <w:jc w:val="right"/>
        <w:bidi w:val="1"/>
      </w:pPr>
      <w:r>
        <w:rPr>
          <w:rFonts w:ascii="Arial" w:hAnsi="Arial" w:cs="Arial"/>
          <w:b w:val="0"/>
          <w:i w:val="0"/>
          <w:sz w:val="18"/>
        </w:rPr>
        <w:t>خلق الله البشر للعلاقة. بعدما خُلق آدم قال الله إنه ليس جيداً أن يكون الرجل وحده. خُلقت حواء رفيقة ومعينة له، وصار الزواج أول شراكة بشرية يصفها الكتاب.</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«ليس جيداً أن يكون آدم وحده. فأصنع له معيناً نظيره.»</w:t>
            </w:r>
          </w:p>
          <w:p>
            <w:pPr>
              <w:spacing w:after="0" w:before="0" w:line="221" w:lineRule="auto"/>
              <w:jc w:val="right"/>
              <w:bidi w:val="1"/>
            </w:pPr>
            <w:r>
              <w:rPr>
                <w:rFonts w:ascii="Arial" w:hAnsi="Arial" w:cs="Arial"/>
                <w:b/>
                <w:i w:val="0"/>
                <w:color w:val="333333"/>
                <w:sz w:val="17"/>
              </w:rPr>
              <w:t>التكوين 2:18  •  King James Version</w:t>
            </w:r>
          </w:p>
        </w:tc>
      </w:tr>
    </w:tbl>
    <w:p>
      <w:pPr>
        <w:spacing w:after="12" w:line="226" w:lineRule="auto"/>
        <w:jc w:val="right"/>
        <w:bidi w:val="1"/>
      </w:pPr>
      <w:r>
        <w:rPr>
          <w:rFonts w:ascii="Arial" w:hAnsi="Arial" w:cs="Arial"/>
          <w:b w:val="0"/>
          <w:i w:val="0"/>
          <w:sz w:val="18"/>
        </w:rPr>
        <w:t>أفسدت الخطية العلاقات البشرية وعلاقة الإنسان بالله. يبين التكوين 3 دخول اللوم والخوف والانفصال حيث كان الانفتاح والثقة. ويبين باقي الكتاب عمل الله على إعادة الناس إليه وإلى بعضهم بواسطة قصده في المسيح.</w:t>
      </w:r>
    </w:p>
    <w:p>
      <w:pPr>
        <w:spacing w:before="40" w:after="12" w:line="226" w:lineRule="auto"/>
        <w:jc w:val="right"/>
        <w:keepNext/>
        <w:bidi w:val="1"/>
      </w:pPr>
      <w:r>
        <w:rPr>
          <w:rFonts w:ascii="Arial" w:hAnsi="Arial" w:cs="Arial"/>
          <w:b/>
          <w:i w:val="0"/>
          <w:color w:val="1F4E79"/>
          <w:sz w:val="23"/>
        </w:rPr>
        <w:t>ما هي الشركة المسيحية؟</w:t>
      </w:r>
    </w:p>
    <w:p>
      <w:pPr>
        <w:spacing w:after="12" w:line="226" w:lineRule="auto"/>
        <w:jc w:val="right"/>
        <w:bidi w:val="1"/>
      </w:pPr>
      <w:r>
        <w:rPr>
          <w:rFonts w:ascii="Arial" w:hAnsi="Arial" w:cs="Arial"/>
          <w:b w:val="0"/>
          <w:i w:val="0"/>
          <w:sz w:val="18"/>
        </w:rPr>
        <w:t>يقدم العهد الجديد الشركة كعلاقة مشتركة مبنية على رسالة الرسل. يربط يوحنا الشركة بسماع الحق عن يسوع المسيح وقبوله: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«الذي رأيناه وسمعناه نخبركم به لكي يكون لكم أيضاً شركة معنا. وأما شركتنا نحن فهي مع الآب ومع ابنه يسوع المسيح.»</w:t>
            </w:r>
          </w:p>
          <w:p>
            <w:pPr>
              <w:spacing w:after="0" w:before="0" w:line="221" w:lineRule="auto"/>
              <w:jc w:val="right"/>
              <w:bidi w:val="1"/>
            </w:pPr>
            <w:r>
              <w:rPr>
                <w:rFonts w:ascii="Arial" w:hAnsi="Arial" w:cs="Arial"/>
                <w:b/>
                <w:i w:val="0"/>
                <w:color w:val="333333"/>
                <w:sz w:val="17"/>
              </w:rPr>
              <w:t>يوحنا الأولى 1:3  •  King James Version</w:t>
            </w:r>
          </w:p>
        </w:tc>
      </w:tr>
    </w:tbl>
    <w:p>
      <w:pPr>
        <w:spacing w:after="12" w:line="226" w:lineRule="auto"/>
        <w:jc w:val="right"/>
        <w:bidi w:val="1"/>
      </w:pPr>
      <w:r>
        <w:rPr>
          <w:rFonts w:ascii="Arial" w:hAnsi="Arial" w:cs="Arial"/>
          <w:b w:val="0"/>
          <w:i w:val="0"/>
          <w:sz w:val="18"/>
        </w:rPr>
        <w:t>لهذا للشركة ثلاثة اتجاهات: نحو الله، ونحو ابنه، ونحو المؤمنين الآخرين. فهي أعمق من الصداقة الاجتماعية. يستطيع المسيحيون وينبغي لهم أن يكونوا لطفاء ومساعدين لكل الناس، لكن الشركة الكتابية تشير بصورة خاصة إلى الإيمان والعبادة المشتركين بين الذين للمسيح.</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تشمل الشركة</w:t>
            </w:r>
          </w:p>
        </w:tc>
        <w:tc>
          <w:tcPr>
            <w:tcW w:type="dxa" w:w="5032"/>
            <w:shd w:fill="D9EAF7"/>
          </w:tcPr>
          <w:p>
            <w:pPr>
              <w:spacing w:after="0" w:before="0" w:line="221" w:lineRule="auto"/>
              <w:jc w:val="center"/>
              <w:keepNext/>
              <w:bidi w:val="1"/>
            </w:pPr>
            <w:r>
              <w:rPr>
                <w:rFonts w:ascii="Arial" w:hAnsi="Arial" w:cs="Arial"/>
                <w:b/>
                <w:i w:val="0"/>
                <w:color w:val="1F4E79"/>
                <w:sz w:val="15"/>
              </w:rPr>
              <w:t>ليست الشركة</w:t>
            </w:r>
          </w:p>
        </w:tc>
      </w:tr>
      <w:tr>
        <w:trPr>
          <w:cantSplit/>
        </w:trPr>
        <w:tc>
          <w:tcPr>
            <w:tcW w:type="dxa" w:w="5032"/>
          </w:tcPr>
          <w:p>
            <w:pPr>
              <w:spacing w:after="0" w:before="0" w:line="221" w:lineRule="auto"/>
              <w:jc w:val="right"/>
              <w:bidi w:val="1"/>
            </w:pPr>
            <w:r>
              <w:rPr>
                <w:rFonts w:ascii="Arial" w:hAnsi="Arial" w:cs="Arial"/>
                <w:b w:val="0"/>
                <w:i w:val="0"/>
                <w:sz w:val="15"/>
              </w:rPr>
              <w:t>الاشتراك في رجاء الإنجيل نفسه؛ الصلاة والعبادة معاً؛ تعلم الكتاب معاً؛ تشجيع بعضنا؛ تذكر المسيح معاً.</w:t>
            </w:r>
          </w:p>
        </w:tc>
        <w:tc>
          <w:tcPr>
            <w:tcW w:type="dxa" w:w="5032"/>
          </w:tcPr>
          <w:p>
            <w:pPr>
              <w:spacing w:after="0" w:before="0" w:line="221" w:lineRule="auto"/>
              <w:jc w:val="right"/>
              <w:bidi w:val="1"/>
            </w:pPr>
            <w:r>
              <w:rPr>
                <w:rFonts w:ascii="Arial" w:hAnsi="Arial" w:cs="Arial"/>
                <w:b w:val="0"/>
                <w:i w:val="0"/>
                <w:sz w:val="15"/>
              </w:rPr>
              <w:t>ادعاء أن المؤمنين يجب أن تكون لهم آراء متطابقة في كل مسألة ثانوية؛ عزلة اجتماعية عن كل من خارج الإكليسيا؛ مجرد الحضور في المبنى نفسه.</w:t>
            </w:r>
          </w:p>
        </w:tc>
      </w:tr>
    </w:tbl>
    <w:p>
      <w:pPr>
        <w:spacing w:before="40" w:after="12" w:line="226" w:lineRule="auto"/>
        <w:jc w:val="right"/>
        <w:keepNext/>
        <w:bidi w:val="1"/>
      </w:pPr>
      <w:r>
        <w:rPr>
          <w:rFonts w:ascii="Arial" w:hAnsi="Arial" w:cs="Arial"/>
          <w:b/>
          <w:i w:val="0"/>
          <w:color w:val="1F4E79"/>
          <w:sz w:val="23"/>
        </w:rPr>
        <w:t>العبادة بالروح والحق</w:t>
      </w:r>
    </w:p>
    <w:p>
      <w:pPr>
        <w:spacing w:after="12" w:line="226" w:lineRule="auto"/>
        <w:jc w:val="right"/>
        <w:bidi w:val="1"/>
      </w:pPr>
      <w:r>
        <w:rPr>
          <w:rFonts w:ascii="Arial" w:hAnsi="Arial" w:cs="Arial"/>
          <w:b w:val="0"/>
          <w:i w:val="0"/>
          <w:sz w:val="18"/>
        </w:rPr>
        <w:t>حين تحدث يسوع مع المرأة السامرية تحول الكلام إلى مكان العبادة الصحيح. أشارت إلى التقليد السامري حول جبل جرزيم والعبادة اليهودية في أورشليم. ووجّه يسوع الانتباه بعيداً عن الموقع المقدس وحده إلى طبيعة العبادة الحقيقية.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«ولكن تأتي ساعة وهي الآن حين الساجدون الحقيقيون يسجدون للآب بالروح والحق، لأن الآب طالب مثل هؤلاء الساجدين له.»</w:t>
            </w:r>
          </w:p>
          <w:p>
            <w:pPr>
              <w:spacing w:after="0" w:before="0" w:line="221" w:lineRule="auto"/>
              <w:jc w:val="right"/>
              <w:bidi w:val="1"/>
            </w:pPr>
            <w:r>
              <w:rPr>
                <w:rFonts w:ascii="Arial" w:hAnsi="Arial" w:cs="Arial"/>
                <w:b/>
                <w:i w:val="0"/>
                <w:color w:val="333333"/>
                <w:sz w:val="17"/>
              </w:rPr>
              <w:t>يوحنا 4:23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«الله روح، والذين يسجدون له فبالروح والحق ينبغي أن يسجدوا.»</w:t>
            </w:r>
          </w:p>
          <w:p>
            <w:pPr>
              <w:spacing w:after="0" w:before="0" w:line="221" w:lineRule="auto"/>
              <w:jc w:val="right"/>
              <w:bidi w:val="1"/>
            </w:pPr>
            <w:r>
              <w:rPr>
                <w:rFonts w:ascii="Arial" w:hAnsi="Arial" w:cs="Arial"/>
                <w:b/>
                <w:i w:val="0"/>
                <w:color w:val="333333"/>
                <w:sz w:val="17"/>
              </w:rPr>
              <w:t>يوحنا 4:24  •  King James Version</w:t>
            </w:r>
          </w:p>
        </w:tc>
      </w:tr>
    </w:tbl>
    <w:p>
      <w:pPr>
        <w:spacing w:after="12" w:line="226" w:lineRule="auto"/>
        <w:jc w:val="right"/>
        <w:bidi w:val="1"/>
      </w:pPr>
      <w:r>
        <w:rPr>
          <w:rFonts w:ascii="Arial" w:hAnsi="Arial" w:cs="Arial"/>
          <w:b w:val="0"/>
          <w:i w:val="0"/>
          <w:sz w:val="18"/>
        </w:rPr>
        <w:t>النقطة ليست أن الحق غير مهم، بل العكس. ينبغي للعبادة أن تكون صادقة وأن توافق ما أعلنه الله. الحماس بلا حق لا يكفي، والكلمات الصحيحة بلا قلب صادق لا تكفي.</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الناس أهم من المباني</w:t>
            </w:r>
          </w:p>
          <w:p>
            <w:pPr>
              <w:spacing w:after="0" w:before="0" w:line="221" w:lineRule="auto"/>
              <w:jc w:val="right"/>
              <w:bidi w:val="1"/>
            </w:pPr>
            <w:r>
              <w:rPr>
                <w:rFonts w:ascii="Arial" w:hAnsi="Arial" w:cs="Arial"/>
                <w:b w:val="0"/>
                <w:i w:val="0"/>
                <w:sz w:val="17"/>
              </w:rPr>
              <w:t>لا يستطيع مبنى جميل أن يجعل العبادة صحيحة. يوجه العهد الجديد الانتباه مراراً إلى المؤمنين أنفسهم بوصفهم بيت الله الروحي. مكان الاجتماع قد يكون نافعاً، لكنه ليس «الكنيسة» بالمعنى الكتابي.</w:t>
            </w:r>
          </w:p>
        </w:tc>
      </w:tr>
    </w:tbl>
    <w:p>
      <w:pPr>
        <w:spacing w:before="40" w:after="12" w:line="226" w:lineRule="auto"/>
        <w:jc w:val="right"/>
        <w:keepNext/>
        <w:bidi w:val="1"/>
      </w:pPr>
      <w:r>
        <w:rPr>
          <w:rFonts w:ascii="Arial" w:hAnsi="Arial" w:cs="Arial"/>
          <w:b/>
          <w:i w:val="0"/>
          <w:color w:val="1F4E79"/>
          <w:sz w:val="23"/>
        </w:rPr>
        <w:t>مسكن الله</w:t>
      </w:r>
    </w:p>
    <w:p>
      <w:pPr>
        <w:spacing w:after="12" w:line="226" w:lineRule="auto"/>
        <w:jc w:val="right"/>
        <w:bidi w:val="1"/>
      </w:pPr>
      <w:r>
        <w:rPr>
          <w:rFonts w:ascii="Arial" w:hAnsi="Arial" w:cs="Arial"/>
          <w:b w:val="0"/>
          <w:i w:val="0"/>
          <w:sz w:val="18"/>
        </w:rPr>
        <w:t>كان هيكل أورشليم رائعاً — يسجل يوحنا 2:20 أنه بُني في ست وأربعين سنة — ومع ذلك علّم بولس مؤمني كورنثوس أن يفكروا في أنفسهم جماعةً كهيكل 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«أما تعلمون أنكم هيكل الله وروح الله يسكن فيكم؟»</w:t>
            </w:r>
          </w:p>
          <w:p>
            <w:pPr>
              <w:spacing w:after="0" w:before="0" w:line="221" w:lineRule="auto"/>
              <w:jc w:val="right"/>
              <w:bidi w:val="1"/>
            </w:pPr>
            <w:r>
              <w:rPr>
                <w:rFonts w:ascii="Arial" w:hAnsi="Arial" w:cs="Arial"/>
                <w:b/>
                <w:i w:val="0"/>
                <w:color w:val="333333"/>
                <w:sz w:val="17"/>
              </w:rPr>
              <w:t>كورنثوس الأولى 3:16  •  King James Version</w:t>
            </w:r>
          </w:p>
        </w:tc>
      </w:tr>
    </w:tbl>
    <w:p>
      <w:pPr>
        <w:spacing w:after="12" w:line="226" w:lineRule="auto"/>
        <w:jc w:val="right"/>
        <w:bidi w:val="1"/>
      </w:pPr>
      <w:r>
        <w:rPr>
          <w:rFonts w:ascii="Arial" w:hAnsi="Arial" w:cs="Arial"/>
          <w:b w:val="0"/>
          <w:i w:val="0"/>
          <w:sz w:val="18"/>
        </w:rPr>
        <w:t>أساس ذلك البناء الروحي هو يسوع المسيح (كورنثوس الأولى 3:11). لذلك على كل مؤمن مسؤولية أن يبني بعناية: التعليم السليم والسلوك الأمين والمحبة والخدمة كلها مهمة.</w:t>
      </w:r>
    </w:p>
    <w:p>
      <w:pPr>
        <w:spacing w:before="40" w:after="12" w:line="226" w:lineRule="auto"/>
        <w:jc w:val="right"/>
        <w:keepNext/>
        <w:bidi w:val="1"/>
      </w:pPr>
      <w:r>
        <w:rPr>
          <w:rFonts w:ascii="Arial" w:hAnsi="Arial" w:cs="Arial"/>
          <w:b/>
          <w:i w:val="0"/>
          <w:color w:val="1F4E79"/>
          <w:sz w:val="23"/>
        </w:rPr>
        <w:t>الإكليسيا: جماعة من الناس</w:t>
      </w:r>
    </w:p>
    <w:p>
      <w:pPr>
        <w:spacing w:after="12" w:line="226" w:lineRule="auto"/>
        <w:jc w:val="right"/>
        <w:bidi w:val="1"/>
      </w:pPr>
      <w:r>
        <w:rPr>
          <w:rFonts w:ascii="Arial" w:hAnsi="Arial" w:cs="Arial"/>
          <w:b w:val="0"/>
          <w:i w:val="0"/>
          <w:sz w:val="18"/>
        </w:rPr>
        <w:t>يستخدم الكريستادلفيان عادة كلمة «إكليسيا» للجماعة المحلية. وهذا يساعد على التأكيد أن الجماعة تتكون من الناس لا من الطوب والحجارة. كثيراً ما اجتمع المؤمنون في القرن الأول في البيوت، وقد تجتمع الإكليسيا الحديثة في قاعة أو بيت أو مكان مناسب آخر.</w:t>
      </w:r>
    </w:p>
    <w:p>
      <w:pPr>
        <w:spacing w:after="12" w:line="226" w:lineRule="auto"/>
        <w:jc w:val="right"/>
        <w:bidi w:val="1"/>
      </w:pPr>
      <w:r>
        <w:rPr>
          <w:rFonts w:ascii="Arial" w:hAnsi="Arial" w:cs="Arial"/>
          <w:b w:val="0"/>
          <w:i w:val="0"/>
          <w:sz w:val="18"/>
        </w:rPr>
        <w:t>لا توجد لدى الإكليسيات الكريستادلفية طبقة كهنوتية منفصلة مرسومة. الرب يسوع هو رئيس الكهنة، ويتقاسم الأعضاء المعتمدون المسؤوليات المحلية بحسب الكتاب وترتيبات الإكليسيا. الهدف ليس المكانة بل الخدمة.</w:t>
      </w:r>
    </w:p>
    <w:p>
      <w:pPr>
        <w:spacing w:before="40" w:after="12" w:line="226" w:lineRule="auto"/>
        <w:jc w:val="right"/>
        <w:keepNext/>
        <w:bidi w:val="1"/>
      </w:pPr>
      <w:r>
        <w:rPr>
          <w:rFonts w:ascii="Arial" w:hAnsi="Arial" w:cs="Arial"/>
          <w:b/>
          <w:i w:val="0"/>
          <w:color w:val="1F4E79"/>
          <w:sz w:val="23"/>
        </w:rPr>
        <w:t>منفصلون عن الطرق غير التقية — لا عن الناس</w:t>
      </w:r>
    </w:p>
    <w:p>
      <w:pPr>
        <w:spacing w:after="12" w:line="226" w:lineRule="auto"/>
        <w:jc w:val="right"/>
        <w:bidi w:val="1"/>
      </w:pPr>
      <w:r>
        <w:rPr>
          <w:rFonts w:ascii="Arial" w:hAnsi="Arial" w:cs="Arial"/>
          <w:b w:val="0"/>
          <w:i w:val="0"/>
          <w:sz w:val="18"/>
        </w:rPr>
        <w:t>يدعو العهد الجديد التلاميذ إلى القداسة. صلى يسوع أن يبقى أتباعه في العالم مع حفظهم من شره. كلمة «العالم» في مواضع مثل يوحنا 17 قد تصف طريقة تفكير وعيش مضادة لله؛ ولا تعني أن كل شخص خارج الإكليسيا يجب أن يعامل كعدو.</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«ليسوا من العالم كما أني أنا لست من العالم. قدسهم في حقك. كلامك هو حق.»</w:t>
            </w:r>
          </w:p>
          <w:p>
            <w:pPr>
              <w:spacing w:after="0" w:before="0" w:line="221" w:lineRule="auto"/>
              <w:jc w:val="right"/>
              <w:bidi w:val="1"/>
            </w:pPr>
            <w:r>
              <w:rPr>
                <w:rFonts w:ascii="Arial" w:hAnsi="Arial" w:cs="Arial"/>
                <w:b/>
                <w:i w:val="0"/>
                <w:color w:val="333333"/>
                <w:sz w:val="17"/>
              </w:rPr>
              <w:t>يوحنا 17:16-17  •  King James Version</w:t>
            </w:r>
          </w:p>
        </w:tc>
      </w:tr>
    </w:tbl>
    <w:p>
      <w:pPr>
        <w:spacing w:after="12" w:line="226" w:lineRule="auto"/>
        <w:jc w:val="right"/>
        <w:bidi w:val="1"/>
      </w:pPr>
      <w:r>
        <w:rPr>
          <w:rFonts w:ascii="Arial" w:hAnsi="Arial" w:cs="Arial"/>
          <w:b w:val="0"/>
          <w:i w:val="0"/>
          <w:sz w:val="18"/>
        </w:rPr>
        <w:t>لذلك ينبغي للتلميذ أن يتجنب المشاركة في عبادة أو تعليم أو سلوك يناقض الإنجيل، مع الاستمرار في إظهار اللطف والصبر والمحبة العملية للجيران والزملاء والأقارب والغرباء. الانفصال يتعلق بالولاء لله، لا بالكبرياء أو الاحتقار.</w:t>
      </w:r>
    </w:p>
    <w:p>
      <w:pPr>
        <w:spacing w:before="40" w:after="12" w:line="226" w:lineRule="auto"/>
        <w:jc w:val="right"/>
        <w:keepNext/>
        <w:bidi w:val="1"/>
      </w:pPr>
      <w:r>
        <w:rPr>
          <w:rFonts w:ascii="Arial" w:hAnsi="Arial" w:cs="Arial"/>
          <w:b/>
          <w:i w:val="0"/>
          <w:color w:val="1F4E79"/>
          <w:sz w:val="23"/>
        </w:rPr>
        <w:t>الشركة والإيمان المشترك</w:t>
      </w:r>
    </w:p>
    <w:p>
      <w:pPr>
        <w:spacing w:after="12" w:line="226" w:lineRule="auto"/>
        <w:jc w:val="right"/>
        <w:bidi w:val="1"/>
      </w:pPr>
      <w:r>
        <w:rPr>
          <w:rFonts w:ascii="Arial" w:hAnsi="Arial" w:cs="Arial"/>
          <w:b w:val="0"/>
          <w:i w:val="0"/>
          <w:sz w:val="18"/>
        </w:rPr>
        <w:t>العقيدة المشتركة مهمة لأن العبادة تعبر عما نؤمن به عن الله ويسوع والخلاص والملكوت. حذر بولس المؤمنين من روابط تضر بالإيمان:</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«لا تكونوا تحت نير مع غير المؤمنين، لأنه أية خلطة للبر والإثم؟ وأية شركة للنور مع الظلمة؟»</w:t>
            </w:r>
          </w:p>
          <w:p>
            <w:pPr>
              <w:spacing w:after="0" w:before="0" w:line="221" w:lineRule="auto"/>
              <w:jc w:val="right"/>
              <w:bidi w:val="1"/>
            </w:pPr>
            <w:r>
              <w:rPr>
                <w:rFonts w:ascii="Arial" w:hAnsi="Arial" w:cs="Arial"/>
                <w:b/>
                <w:i w:val="0"/>
                <w:color w:val="333333"/>
                <w:sz w:val="17"/>
              </w:rPr>
              <w:t>كورنثوس الثانية 6:14  •  King James Version</w:t>
            </w:r>
          </w:p>
        </w:tc>
      </w:tr>
    </w:tbl>
    <w:p>
      <w:pPr>
        <w:spacing w:after="12" w:line="226" w:lineRule="auto"/>
        <w:jc w:val="right"/>
        <w:bidi w:val="1"/>
      </w:pPr>
      <w:r>
        <w:rPr>
          <w:rFonts w:ascii="Arial" w:hAnsi="Arial" w:cs="Arial"/>
          <w:b w:val="0"/>
          <w:i w:val="0"/>
          <w:sz w:val="18"/>
        </w:rPr>
        <w:t>لذلك يطلب الكريستادلفيان الشركة الإكليسية مع الذين يشتركون في الإنجيل نفسه وإيمان المعمودية. ولا يعني ذلك أن كل اختلاف في التقدير يجب أن يصير انقساماً. يبين رومية 14 و15 أن المؤمنين يمكن أن يختلفوا في مسائل الضمير مع قبول بعضهم بعضاً بالمحبة.</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الحق والصبر معاً</w:t>
            </w:r>
          </w:p>
          <w:p>
            <w:pPr>
              <w:spacing w:after="0" w:before="0" w:line="221" w:lineRule="auto"/>
              <w:jc w:val="right"/>
              <w:bidi w:val="1"/>
            </w:pPr>
            <w:r>
              <w:rPr>
                <w:rFonts w:ascii="Arial" w:hAnsi="Arial" w:cs="Arial"/>
                <w:b w:val="0"/>
                <w:i w:val="0"/>
                <w:sz w:val="17"/>
              </w:rPr>
              <w:t>تحتاج الشركة إلى الاقتناع والتواضع معاً. مبادئ الإنجيل الأولى مهمة، لكن المؤمنين يحتاجون أيضاً أن يعرفوا متى يترك الكتاب مجالاً للتقدير الفردي. لا ينبغي أن نحول كل تفضيل شخصي إلى امتحان للشركة.</w:t>
            </w:r>
          </w:p>
        </w:tc>
      </w:tr>
    </w:tbl>
    <w:p>
      <w:pPr>
        <w:spacing w:before="40" w:after="12" w:line="226" w:lineRule="auto"/>
        <w:jc w:val="right"/>
        <w:keepNext/>
        <w:bidi w:val="1"/>
      </w:pPr>
      <w:r>
        <w:rPr>
          <w:rFonts w:ascii="Arial" w:hAnsi="Arial" w:cs="Arial"/>
          <w:b/>
          <w:i w:val="0"/>
          <w:color w:val="1F4E79"/>
          <w:sz w:val="23"/>
        </w:rPr>
        <w:t>تشجيع بعضنا بعضاً</w:t>
      </w:r>
    </w:p>
    <w:p>
      <w:pPr>
        <w:spacing w:after="12" w:line="226" w:lineRule="auto"/>
        <w:jc w:val="right"/>
        <w:bidi w:val="1"/>
      </w:pPr>
      <w:r>
        <w:rPr>
          <w:rFonts w:ascii="Arial" w:hAnsi="Arial" w:cs="Arial"/>
          <w:b w:val="0"/>
          <w:i w:val="0"/>
          <w:sz w:val="18"/>
        </w:rPr>
        <w:t>أحد أسباب أهمية الشركة أن التلاميذ يحتاجون إلى التشجيع. يصعب حفظ الإيمان في العزلة. الاجتماع والكلام والصلاة والقراءة والخدمة معاً تستطيع أن تقوي المؤمنين حين يتعبون أو ييأسون أو يواجهون الضغط.</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«ولنلاحظ بعضنا بعضاً للتحريض على المحبة والأعمال الحسنة.»</w:t>
            </w:r>
          </w:p>
          <w:p>
            <w:pPr>
              <w:spacing w:after="0" w:before="0" w:line="221" w:lineRule="auto"/>
              <w:jc w:val="right"/>
              <w:bidi w:val="1"/>
            </w:pPr>
            <w:r>
              <w:rPr>
                <w:rFonts w:ascii="Arial" w:hAnsi="Arial" w:cs="Arial"/>
                <w:b/>
                <w:i w:val="0"/>
                <w:color w:val="333333"/>
                <w:sz w:val="17"/>
              </w:rPr>
              <w:t>العبرانيين 10:24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«غير تاركين اجتماعنا كما لقوم عادة، بل واعظين بعضنا بعضاً، وبالأكثر على قدر ما ترون اليوم يقرب.»</w:t>
            </w:r>
          </w:p>
          <w:p>
            <w:pPr>
              <w:spacing w:after="0" w:before="0" w:line="221" w:lineRule="auto"/>
              <w:jc w:val="right"/>
              <w:bidi w:val="1"/>
            </w:pPr>
            <w:r>
              <w:rPr>
                <w:rFonts w:ascii="Arial" w:hAnsi="Arial" w:cs="Arial"/>
                <w:b/>
                <w:i w:val="0"/>
                <w:color w:val="333333"/>
                <w:sz w:val="17"/>
              </w:rPr>
              <w:t>العبرانيين 10:25  •  King James Version</w:t>
            </w:r>
          </w:p>
        </w:tc>
      </w:tr>
    </w:tbl>
    <w:p>
      <w:pPr>
        <w:spacing w:before="40" w:after="12" w:line="226" w:lineRule="auto"/>
        <w:jc w:val="right"/>
        <w:keepNext/>
        <w:bidi w:val="1"/>
      </w:pPr>
      <w:r>
        <w:rPr>
          <w:rFonts w:ascii="Arial" w:hAnsi="Arial" w:cs="Arial"/>
          <w:b/>
          <w:i w:val="0"/>
          <w:color w:val="1F4E79"/>
          <w:sz w:val="23"/>
        </w:rPr>
        <w:t>كسر الخبز</w:t>
      </w:r>
    </w:p>
    <w:p>
      <w:pPr>
        <w:spacing w:after="12" w:line="226" w:lineRule="auto"/>
        <w:jc w:val="right"/>
        <w:bidi w:val="1"/>
      </w:pPr>
      <w:r>
        <w:rPr>
          <w:rFonts w:ascii="Arial" w:hAnsi="Arial" w:cs="Arial"/>
          <w:b w:val="0"/>
          <w:i w:val="0"/>
          <w:sz w:val="18"/>
        </w:rPr>
        <w:t>أعطى يسوع الخبز والخمر لتلاميذه في الليلة قبل موته وطلب منهم أن يذكروه. يذكر الخبز جسده الذي بُذل لأجلنا، وتذكر الكأس دمه المسفوك لغفران الخطايا.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«هذا هو جسدي الذي يبذل عنكم. اصنعوا هذا لذكري.»</w:t>
            </w:r>
          </w:p>
          <w:p>
            <w:pPr>
              <w:spacing w:after="0" w:before="0" w:line="221" w:lineRule="auto"/>
              <w:jc w:val="right"/>
              <w:bidi w:val="1"/>
            </w:pPr>
            <w:r>
              <w:rPr>
                <w:rFonts w:ascii="Arial" w:hAnsi="Arial" w:cs="Arial"/>
                <w:b/>
                <w:i w:val="0"/>
                <w:color w:val="333333"/>
                <w:sz w:val="17"/>
              </w:rPr>
              <w:t>لوقا 22:19  •  King James Version</w:t>
            </w:r>
          </w:p>
        </w:tc>
      </w:tr>
    </w:tbl>
    <w:p>
      <w:pPr>
        <w:spacing w:after="12" w:line="226" w:lineRule="auto"/>
        <w:jc w:val="right"/>
        <w:bidi w:val="1"/>
      </w:pPr>
      <w:r>
        <w:rPr>
          <w:rFonts w:ascii="Arial" w:hAnsi="Arial" w:cs="Arial"/>
          <w:b w:val="0"/>
          <w:i w:val="0"/>
          <w:sz w:val="18"/>
        </w:rPr>
        <w:t>ويصف بولس أيضاً الخبز والكأس كشركة في المسيح. يجمعان المؤمنين حول عمل الرب الخلاصي لا حول الشخصية أو المكانة أو الثقافة.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«كأس البركة التي نباركها أليست هي شركة دم المسيح؟ الخبز الذي نكسره أليس هو شركة جسد المسيح؟»</w:t>
            </w:r>
          </w:p>
          <w:p>
            <w:pPr>
              <w:spacing w:after="0" w:before="0" w:line="221" w:lineRule="auto"/>
              <w:jc w:val="right"/>
              <w:bidi w:val="1"/>
            </w:pPr>
            <w:r>
              <w:rPr>
                <w:rFonts w:ascii="Arial" w:hAnsi="Arial" w:cs="Arial"/>
                <w:b/>
                <w:i w:val="0"/>
                <w:color w:val="333333"/>
                <w:sz w:val="17"/>
              </w:rPr>
              <w:t>كورنثوس الأولى 10:16  •  King James Version</w:t>
            </w:r>
          </w:p>
        </w:tc>
      </w:tr>
    </w:tbl>
    <w:p>
      <w:pPr>
        <w:spacing w:after="12" w:line="226" w:lineRule="auto"/>
        <w:jc w:val="right"/>
        <w:bidi w:val="1"/>
      </w:pPr>
      <w:r>
        <w:rPr>
          <w:rFonts w:ascii="Arial" w:hAnsi="Arial" w:cs="Arial"/>
          <w:b w:val="0"/>
          <w:i w:val="0"/>
          <w:sz w:val="18"/>
        </w:rPr>
        <w:t>في الممارسة الكريستادلفية يشترك المؤمنون المعتمدون الذين هم في الشركة في الخبز والخمر. ليس لأن الرموز تتحول مادياً، بل تبقى خبزاً وخمراً وتعمل كتذكار عيّنه المسيح.</w:t>
      </w:r>
    </w:p>
    <w:p>
      <w:pPr>
        <w:spacing w:before="40" w:after="12" w:line="226" w:lineRule="auto"/>
        <w:jc w:val="right"/>
        <w:keepNext/>
        <w:bidi w:val="1"/>
      </w:pPr>
      <w:r>
        <w:rPr>
          <w:rFonts w:ascii="Arial" w:hAnsi="Arial" w:cs="Arial"/>
          <w:b/>
          <w:i w:val="0"/>
          <w:color w:val="1F4E79"/>
          <w:sz w:val="23"/>
        </w:rPr>
        <w:t>الاجتماع بانتظام</w:t>
      </w:r>
    </w:p>
    <w:p>
      <w:pPr>
        <w:spacing w:after="12" w:line="226" w:lineRule="auto"/>
        <w:jc w:val="right"/>
        <w:bidi w:val="1"/>
      </w:pPr>
      <w:r>
        <w:rPr>
          <w:rFonts w:ascii="Arial" w:hAnsi="Arial" w:cs="Arial"/>
          <w:b w:val="0"/>
          <w:i w:val="0"/>
          <w:sz w:val="18"/>
        </w:rPr>
        <w:t>يسجل أعمال 20:7 اجتماع التلاميذ في أول الأسبوع لكسر الخبز. لا يعطي الكتاب جدولاً عالمياً تفصيلياً لكل إكليسيا، لكن الكريستادلفيان وجدوا تقليدياً أن كسر الخبز أسبوعياً نمط مناسب ونافع.</w:t>
      </w:r>
    </w:p>
    <w:p>
      <w:pPr>
        <w:spacing w:after="12" w:line="226" w:lineRule="auto"/>
        <w:jc w:val="right"/>
        <w:bidi w:val="1"/>
      </w:pPr>
      <w:r>
        <w:rPr>
          <w:rFonts w:ascii="Arial" w:hAnsi="Arial" w:cs="Arial"/>
          <w:b w:val="0"/>
          <w:i w:val="0"/>
          <w:sz w:val="18"/>
        </w:rPr>
        <w:t>يشمل اجتماع الإكليسيا النموذجي قراءات من الكتاب وترانيم وصلوات وكلمة وعظية والاشتراك في الخبز والخمر. تختلف الترتيبات، لكن الغرض واحد: تذكر المسيح وعبادة الله وتقوية بعضنا.</w:t>
      </w:r>
    </w:p>
    <w:p>
      <w:pPr>
        <w:spacing w:before="40" w:after="12" w:line="226" w:lineRule="auto"/>
        <w:jc w:val="right"/>
        <w:keepNext/>
        <w:bidi w:val="1"/>
      </w:pPr>
      <w:r>
        <w:rPr>
          <w:rFonts w:ascii="Arial" w:hAnsi="Arial" w:cs="Arial"/>
          <w:b/>
          <w:i w:val="0"/>
          <w:color w:val="1F4E79"/>
          <w:sz w:val="23"/>
        </w:rPr>
        <w:t>حين يكون المؤمنون معزولين</w:t>
      </w:r>
    </w:p>
    <w:p>
      <w:pPr>
        <w:spacing w:after="12" w:line="226" w:lineRule="auto"/>
        <w:jc w:val="right"/>
        <w:bidi w:val="1"/>
      </w:pPr>
      <w:r>
        <w:rPr>
          <w:rFonts w:ascii="Arial" w:hAnsi="Arial" w:cs="Arial"/>
          <w:b w:val="0"/>
          <w:i w:val="0"/>
          <w:sz w:val="18"/>
        </w:rPr>
        <w:t>يعيش بعض المؤمنين بعيداً عن إكليسيا، أو يكونون ملازمين للبيت، أو يواجهون ظروفاً تجعل الاجتماع الجسدي المنتظم صعباً. ينبغي ألا يظنوا أنهم منسيون. الرسائل والمكالمات والاتصال عبر الإنترنت قد تعطي تشجيعاً وتعليماً حقيقياً، مع بقاء الشركة الجسدية ذات قيمة حيثما أمكنت.</w:t>
      </w:r>
    </w:p>
    <w:p>
      <w:pPr>
        <w:spacing w:after="12" w:line="226" w:lineRule="auto"/>
        <w:jc w:val="right"/>
        <w:bidi w:val="1"/>
      </w:pPr>
      <w:r>
        <w:rPr>
          <w:rFonts w:ascii="Arial" w:hAnsi="Arial" w:cs="Arial"/>
          <w:b w:val="0"/>
          <w:i w:val="0"/>
          <w:sz w:val="18"/>
        </w:rPr>
        <w:t>وقد يتذكر المؤمن المعتمد المعزول الرب أيضاً بالخبز والخمر بحسب ترتيبات وإرشاد الإكليسيا التي هو في شركة معها. الهدف هو البقاء مرتبطاً بالإيمان والعبادة والعناية المتبادلة لا الانزلاق إلى عزلة روحية.</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الشركة نشطة</w:t>
            </w:r>
          </w:p>
          <w:p>
            <w:pPr>
              <w:spacing w:after="0" w:before="0" w:line="221" w:lineRule="auto"/>
              <w:jc w:val="right"/>
              <w:bidi w:val="1"/>
            </w:pPr>
            <w:r>
              <w:rPr>
                <w:rFonts w:ascii="Arial" w:hAnsi="Arial" w:cs="Arial"/>
                <w:b w:val="0"/>
                <w:i w:val="0"/>
                <w:sz w:val="17"/>
              </w:rPr>
              <w:t>الانتماء إلى إكليسيا ليس مجرد استقبال المساعدة من الآخرين. يستطيع كل تلميذ أن يساهم بالصلاة والضيافة والتشجيع والخدمة العملية والإصغاء والتعليم حيث يناسب وإظهار المحبة الصبورة.</w:t>
            </w:r>
          </w:p>
        </w:tc>
      </w:tr>
    </w:tbl>
    <w:p>
      <w:pPr>
        <w:spacing w:before="40" w:after="12" w:line="226" w:lineRule="auto"/>
        <w:jc w:val="right"/>
        <w:keepNext/>
        <w:bidi w:val="1"/>
      </w:pPr>
      <w:r>
        <w:rPr>
          <w:rFonts w:ascii="Arial" w:hAnsi="Arial" w:cs="Arial"/>
          <w:b/>
          <w:i w:val="0"/>
          <w:color w:val="1F4E79"/>
          <w:sz w:val="23"/>
        </w:rPr>
        <w:t>الشركة من خلال الخدمة العملية</w:t>
      </w:r>
    </w:p>
    <w:p>
      <w:pPr>
        <w:spacing w:after="12" w:line="226" w:lineRule="auto"/>
        <w:jc w:val="right"/>
        <w:bidi w:val="1"/>
      </w:pPr>
      <w:r>
        <w:rPr>
          <w:rFonts w:ascii="Arial" w:hAnsi="Arial" w:cs="Arial"/>
          <w:b w:val="0"/>
          <w:i w:val="0"/>
          <w:sz w:val="18"/>
        </w:rPr>
        <w:t>صورة العهد الجديد للشركة عملية كما هي عقائدية. يحمل المؤمنون الأثقال معاً، وينتبهون للمتعبين، ويرحبون ببعضهم، ويستخدمون قدراتهم لخير الجسد كله.</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الإكليسيا الصحيحة سوف</w:t>
            </w:r>
          </w:p>
        </w:tc>
        <w:tc>
          <w:tcPr>
            <w:tcW w:type="dxa" w:w="5032"/>
            <w:shd w:fill="D9EAF7"/>
          </w:tcPr>
          <w:p>
            <w:pPr>
              <w:spacing w:after="0" w:before="0" w:line="221" w:lineRule="auto"/>
              <w:jc w:val="center"/>
              <w:keepNext/>
              <w:bidi w:val="1"/>
            </w:pPr>
            <w:r>
              <w:rPr>
                <w:rFonts w:ascii="Arial" w:hAnsi="Arial" w:cs="Arial"/>
                <w:b/>
                <w:i w:val="0"/>
                <w:color w:val="1F4E79"/>
                <w:sz w:val="15"/>
              </w:rPr>
              <w:t>أمثلة</w:t>
            </w:r>
          </w:p>
        </w:tc>
      </w:tr>
      <w:tr>
        <w:trPr>
          <w:cantSplit/>
        </w:trPr>
        <w:tc>
          <w:tcPr>
            <w:tcW w:type="dxa" w:w="5032"/>
          </w:tcPr>
          <w:p>
            <w:pPr>
              <w:spacing w:after="0" w:before="0" w:line="221" w:lineRule="auto"/>
              <w:jc w:val="right"/>
              <w:bidi w:val="1"/>
            </w:pPr>
            <w:r>
              <w:rPr>
                <w:rFonts w:ascii="Arial" w:hAnsi="Arial" w:cs="Arial"/>
                <w:b w:val="0"/>
                <w:i w:val="0"/>
                <w:sz w:val="15"/>
              </w:rPr>
              <w:t>تشجع</w:t>
            </w:r>
          </w:p>
        </w:tc>
        <w:tc>
          <w:tcPr>
            <w:tcW w:type="dxa" w:w="5032"/>
          </w:tcPr>
          <w:p>
            <w:pPr>
              <w:spacing w:after="0" w:before="0" w:line="221" w:lineRule="auto"/>
              <w:jc w:val="right"/>
              <w:bidi w:val="1"/>
            </w:pPr>
            <w:r>
              <w:rPr>
                <w:rFonts w:ascii="Arial" w:hAnsi="Arial" w:cs="Arial"/>
                <w:b w:val="0"/>
                <w:i w:val="0"/>
                <w:sz w:val="15"/>
              </w:rPr>
              <w:t>تصغي وتصلي وتزور وتكتب وتتصل وتقوي اليائسين أو المعزولين.</w:t>
            </w:r>
          </w:p>
        </w:tc>
      </w:tr>
      <w:tr>
        <w:trPr>
          <w:cantSplit/>
        </w:trPr>
        <w:tc>
          <w:tcPr>
            <w:tcW w:type="dxa" w:w="5032"/>
          </w:tcPr>
          <w:p>
            <w:pPr>
              <w:spacing w:after="0" w:before="0" w:line="221" w:lineRule="auto"/>
              <w:jc w:val="right"/>
              <w:bidi w:val="1"/>
            </w:pPr>
            <w:r>
              <w:rPr>
                <w:rFonts w:ascii="Arial" w:hAnsi="Arial" w:cs="Arial"/>
                <w:b w:val="0"/>
                <w:i w:val="0"/>
                <w:sz w:val="15"/>
              </w:rPr>
              <w:t>تشارك</w:t>
            </w:r>
          </w:p>
        </w:tc>
        <w:tc>
          <w:tcPr>
            <w:tcW w:type="dxa" w:w="5032"/>
          </w:tcPr>
          <w:p>
            <w:pPr>
              <w:spacing w:after="0" w:before="0" w:line="221" w:lineRule="auto"/>
              <w:jc w:val="right"/>
              <w:bidi w:val="1"/>
            </w:pPr>
            <w:r>
              <w:rPr>
                <w:rFonts w:ascii="Arial" w:hAnsi="Arial" w:cs="Arial"/>
                <w:b w:val="0"/>
                <w:i w:val="0"/>
                <w:sz w:val="15"/>
              </w:rPr>
              <w:t>تقدم الضيافة والمعونة العملية والدعم المادي حين تكون هناك حاجة حقيقية.</w:t>
            </w:r>
          </w:p>
        </w:tc>
      </w:tr>
      <w:tr>
        <w:trPr>
          <w:cantSplit/>
        </w:trPr>
        <w:tc>
          <w:tcPr>
            <w:tcW w:type="dxa" w:w="5032"/>
          </w:tcPr>
          <w:p>
            <w:pPr>
              <w:spacing w:after="0" w:before="0" w:line="221" w:lineRule="auto"/>
              <w:jc w:val="right"/>
              <w:bidi w:val="1"/>
            </w:pPr>
            <w:r>
              <w:rPr>
                <w:rFonts w:ascii="Arial" w:hAnsi="Arial" w:cs="Arial"/>
                <w:b w:val="0"/>
                <w:i w:val="0"/>
                <w:sz w:val="15"/>
              </w:rPr>
              <w:t>تسترد</w:t>
            </w:r>
          </w:p>
        </w:tc>
        <w:tc>
          <w:tcPr>
            <w:tcW w:type="dxa" w:w="5032"/>
          </w:tcPr>
          <w:p>
            <w:pPr>
              <w:spacing w:after="0" w:before="0" w:line="221" w:lineRule="auto"/>
              <w:jc w:val="right"/>
              <w:bidi w:val="1"/>
            </w:pPr>
            <w:r>
              <w:rPr>
                <w:rFonts w:ascii="Arial" w:hAnsi="Arial" w:cs="Arial"/>
                <w:b w:val="0"/>
                <w:i w:val="0"/>
                <w:sz w:val="15"/>
              </w:rPr>
              <w:t>حين يتعثر شخص أو يسقط في خطية تسعى إلى رده بتواضع لا بالنميمة أو القسوة.</w:t>
            </w:r>
          </w:p>
        </w:tc>
      </w:tr>
      <w:tr>
        <w:trPr>
          <w:cantSplit/>
        </w:trPr>
        <w:tc>
          <w:tcPr>
            <w:tcW w:type="dxa" w:w="5032"/>
          </w:tcPr>
          <w:p>
            <w:pPr>
              <w:spacing w:after="0" w:before="0" w:line="221" w:lineRule="auto"/>
              <w:jc w:val="right"/>
              <w:bidi w:val="1"/>
            </w:pPr>
            <w:r>
              <w:rPr>
                <w:rFonts w:ascii="Arial" w:hAnsi="Arial" w:cs="Arial"/>
                <w:b w:val="0"/>
                <w:i w:val="0"/>
                <w:sz w:val="15"/>
              </w:rPr>
              <w:t>تخدم</w:t>
            </w:r>
          </w:p>
        </w:tc>
        <w:tc>
          <w:tcPr>
            <w:tcW w:type="dxa" w:w="5032"/>
          </w:tcPr>
          <w:p>
            <w:pPr>
              <w:spacing w:after="0" w:before="0" w:line="221" w:lineRule="auto"/>
              <w:jc w:val="right"/>
              <w:bidi w:val="1"/>
            </w:pPr>
            <w:r>
              <w:rPr>
                <w:rFonts w:ascii="Arial" w:hAnsi="Arial" w:cs="Arial"/>
                <w:b w:val="0"/>
                <w:i w:val="0"/>
                <w:sz w:val="15"/>
              </w:rPr>
              <w:t>تستخدم الوقت والقدرات لخير الآخرين من غير جعل خدمة الإكليسيا طريقاً إلى المكانة.</w:t>
            </w:r>
          </w:p>
        </w:tc>
      </w:tr>
    </w:tbl>
    <w:p>
      <w:pPr>
        <w:spacing w:before="40" w:after="12" w:line="226" w:lineRule="auto"/>
        <w:jc w:val="right"/>
        <w:keepNext/>
        <w:bidi w:val="1"/>
      </w:pPr>
      <w:r>
        <w:rPr>
          <w:rFonts w:ascii="Arial" w:hAnsi="Arial" w:cs="Arial"/>
          <w:b/>
          <w:i w:val="0"/>
          <w:color w:val="1F4E79"/>
          <w:sz w:val="23"/>
        </w:rPr>
        <w:t>عائلة تتجاوز الحدود البشرية</w:t>
      </w:r>
    </w:p>
    <w:p>
      <w:pPr>
        <w:spacing w:after="12" w:line="226" w:lineRule="auto"/>
        <w:jc w:val="right"/>
        <w:bidi w:val="1"/>
      </w:pPr>
      <w:r>
        <w:rPr>
          <w:rFonts w:ascii="Arial" w:hAnsi="Arial" w:cs="Arial"/>
          <w:b w:val="0"/>
          <w:i w:val="0"/>
          <w:sz w:val="18"/>
        </w:rPr>
        <w:t>يجمع الإنجيل أناساً من أمم وخلفيات وأعمار وظروف مختلفة. لا تأتي وحدتهم من التشابه الطبيعي بل من الانتماء إلى الرب نفسه والاشتراك في الرجاء نفسه.</w:t>
      </w:r>
    </w:p>
    <w:p>
      <w:pPr>
        <w:spacing w:after="12" w:line="226" w:lineRule="auto"/>
        <w:jc w:val="right"/>
        <w:bidi w:val="1"/>
      </w:pPr>
      <w:r>
        <w:rPr>
          <w:rFonts w:ascii="Arial" w:hAnsi="Arial" w:cs="Arial"/>
          <w:b w:val="0"/>
          <w:i w:val="0"/>
          <w:sz w:val="18"/>
        </w:rPr>
        <w:t>وهذا يجعل الشركة تدريباً كما هي بركة. قد يخيب المؤمنون بعضهم بعضاً. نحتاج إلى الغفران والصبر والاستعداد للاستماع. تقوى الوحدة المسيحية حين يُقال الحق بالمحبة وحين يهتم الأعضاء ببنيان الإكليسيا أكثر من كسب الجدالات.</w:t>
      </w:r>
    </w:p>
    <w:p>
      <w:pPr>
        <w:spacing w:before="40" w:after="12" w:line="226" w:lineRule="auto"/>
        <w:jc w:val="right"/>
        <w:keepNext/>
        <w:bidi w:val="1"/>
      </w:pPr>
      <w:r>
        <w:rPr>
          <w:rFonts w:ascii="Arial" w:hAnsi="Arial" w:cs="Arial"/>
          <w:b/>
          <w:i w:val="0"/>
          <w:color w:val="1F4E79"/>
          <w:sz w:val="23"/>
        </w:rPr>
        <w:t>شركة الآن — وشركة كاملة آتية</w:t>
      </w:r>
    </w:p>
    <w:p>
      <w:pPr>
        <w:spacing w:after="12" w:line="226" w:lineRule="auto"/>
        <w:jc w:val="right"/>
        <w:bidi w:val="1"/>
      </w:pPr>
      <w:r>
        <w:rPr>
          <w:rFonts w:ascii="Arial" w:hAnsi="Arial" w:cs="Arial"/>
          <w:b w:val="0"/>
          <w:i w:val="0"/>
          <w:sz w:val="18"/>
        </w:rPr>
        <w:t>شركتنا الآن غير كاملة لأننا نحن غير كاملين. لكنها تشير إلى قصد الله المكتمل حين تُزال الخطية والانقسامات أخيراً ويعيش شعب الله في انسجام كامل معه.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«وأية موافقة لهيكل الله مع الأوثان؟ فإنكم أنتم هيكل الله الحي، كما قال الله: إني سأسكن فيهم وأسير بينهم وأكون لهم إلهاً وهم يكونون لي شعباً.»</w:t>
            </w:r>
          </w:p>
          <w:p>
            <w:pPr>
              <w:spacing w:after="0" w:before="0" w:line="221" w:lineRule="auto"/>
              <w:jc w:val="right"/>
              <w:bidi w:val="1"/>
            </w:pPr>
            <w:r>
              <w:rPr>
                <w:rFonts w:ascii="Arial" w:hAnsi="Arial" w:cs="Arial"/>
                <w:b/>
                <w:i w:val="0"/>
                <w:color w:val="333333"/>
                <w:sz w:val="17"/>
              </w:rPr>
              <w:t>كورنثوس الثانية 6:16  •  King James Version</w:t>
            </w:r>
          </w:p>
        </w:tc>
      </w:tr>
    </w:tbl>
    <w:p>
      <w:pPr>
        <w:spacing w:before="40" w:after="12" w:line="226" w:lineRule="auto"/>
        <w:jc w:val="right"/>
        <w:keepNext/>
        <w:bidi w:val="1"/>
      </w:pPr>
      <w:r>
        <w:rPr>
          <w:rFonts w:ascii="Arial" w:hAnsi="Arial" w:cs="Arial"/>
          <w:b/>
          <w:i w:val="0"/>
          <w:color w:val="1F4E79"/>
          <w:sz w:val="23"/>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1</w:t>
            </w:r>
          </w:p>
        </w:tc>
        <w:tc>
          <w:tcPr>
            <w:tcW w:type="dxa" w:w="5032"/>
          </w:tcPr>
          <w:p>
            <w:pPr>
              <w:spacing w:after="0" w:before="0" w:line="221" w:lineRule="auto"/>
              <w:jc w:val="right"/>
              <w:bidi w:val="1"/>
            </w:pPr>
            <w:r>
              <w:rPr>
                <w:rFonts w:ascii="Arial" w:hAnsi="Arial" w:cs="Arial"/>
                <w:b/>
                <w:i w:val="0"/>
                <w:color w:val="1F4E79"/>
                <w:sz w:val="18"/>
              </w:rPr>
              <w:t>الشركة مشاركة روحية.</w:t>
            </w:r>
          </w:p>
          <w:p>
            <w:pPr>
              <w:spacing w:after="0" w:before="0" w:line="221" w:lineRule="auto"/>
              <w:jc w:val="right"/>
              <w:bidi w:val="1"/>
            </w:pPr>
            <w:r>
              <w:rPr>
                <w:rFonts w:ascii="Arial" w:hAnsi="Arial" w:cs="Arial"/>
                <w:b w:val="0"/>
                <w:i w:val="0"/>
                <w:sz w:val="17"/>
              </w:rPr>
              <w:t>تربط المؤمنين بالله والرب يسوع وبعضهم بعضاً من خلال إيمان إنجيلي مشترك.</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2</w:t>
            </w:r>
          </w:p>
        </w:tc>
        <w:tc>
          <w:tcPr>
            <w:tcW w:type="dxa" w:w="5032"/>
          </w:tcPr>
          <w:p>
            <w:pPr>
              <w:spacing w:after="0" w:before="0" w:line="221" w:lineRule="auto"/>
              <w:jc w:val="right"/>
              <w:bidi w:val="1"/>
            </w:pPr>
            <w:r>
              <w:rPr>
                <w:rFonts w:ascii="Arial" w:hAnsi="Arial" w:cs="Arial"/>
                <w:b/>
                <w:i w:val="0"/>
                <w:color w:val="1F4E79"/>
                <w:sz w:val="18"/>
              </w:rPr>
              <w:t>العبادة الحقيقية تحتاج الروح والحق.</w:t>
            </w:r>
          </w:p>
          <w:p>
            <w:pPr>
              <w:spacing w:after="0" w:before="0" w:line="221" w:lineRule="auto"/>
              <w:jc w:val="right"/>
              <w:bidi w:val="1"/>
            </w:pPr>
            <w:r>
              <w:rPr>
                <w:rFonts w:ascii="Arial" w:hAnsi="Arial" w:cs="Arial"/>
                <w:b w:val="0"/>
                <w:i w:val="0"/>
                <w:sz w:val="17"/>
              </w:rPr>
              <w:t>الإخلاص والحق الكتابي ينتميان معاً؛ المباني والأعداد لا تحدد قبول العبادة.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3</w:t>
            </w:r>
          </w:p>
        </w:tc>
        <w:tc>
          <w:tcPr>
            <w:tcW w:type="dxa" w:w="5032"/>
          </w:tcPr>
          <w:p>
            <w:pPr>
              <w:spacing w:after="0" w:before="0" w:line="221" w:lineRule="auto"/>
              <w:jc w:val="right"/>
              <w:bidi w:val="1"/>
            </w:pPr>
            <w:r>
              <w:rPr>
                <w:rFonts w:ascii="Arial" w:hAnsi="Arial" w:cs="Arial"/>
                <w:b/>
                <w:i w:val="0"/>
                <w:color w:val="1F4E79"/>
                <w:sz w:val="18"/>
              </w:rPr>
              <w:t>المؤمنون هيكل الله الروحي.</w:t>
            </w:r>
          </w:p>
          <w:p>
            <w:pPr>
              <w:spacing w:after="0" w:before="0" w:line="221" w:lineRule="auto"/>
              <w:jc w:val="right"/>
              <w:bidi w:val="1"/>
            </w:pPr>
            <w:r>
              <w:rPr>
                <w:rFonts w:ascii="Arial" w:hAnsi="Arial" w:cs="Arial"/>
                <w:b w:val="0"/>
                <w:i w:val="0"/>
                <w:sz w:val="17"/>
              </w:rPr>
              <w:t>الإكليسيا أولاً جماعة من الناس مبنية على يسوع المسيح.</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4</w:t>
            </w:r>
          </w:p>
        </w:tc>
        <w:tc>
          <w:tcPr>
            <w:tcW w:type="dxa" w:w="5032"/>
          </w:tcPr>
          <w:p>
            <w:pPr>
              <w:spacing w:after="0" w:before="0" w:line="221" w:lineRule="auto"/>
              <w:jc w:val="right"/>
              <w:bidi w:val="1"/>
            </w:pPr>
            <w:r>
              <w:rPr>
                <w:rFonts w:ascii="Arial" w:hAnsi="Arial" w:cs="Arial"/>
                <w:b/>
                <w:i w:val="0"/>
                <w:color w:val="1F4E79"/>
                <w:sz w:val="18"/>
              </w:rPr>
              <w:t>الانفصال لا يعني العزلة.</w:t>
            </w:r>
          </w:p>
          <w:p>
            <w:pPr>
              <w:spacing w:after="0" w:before="0" w:line="221" w:lineRule="auto"/>
              <w:jc w:val="right"/>
              <w:bidi w:val="1"/>
            </w:pPr>
            <w:r>
              <w:rPr>
                <w:rFonts w:ascii="Arial" w:hAnsi="Arial" w:cs="Arial"/>
                <w:b w:val="0"/>
                <w:i w:val="0"/>
                <w:sz w:val="17"/>
              </w:rPr>
              <w:t>يتجنب التلاميذ المعتقدات والممارسات المخالفة لله مع إظهار اللطف والمحبة للجميع.</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5</w:t>
            </w:r>
          </w:p>
        </w:tc>
        <w:tc>
          <w:tcPr>
            <w:tcW w:type="dxa" w:w="5032"/>
          </w:tcPr>
          <w:p>
            <w:pPr>
              <w:spacing w:after="0" w:before="0" w:line="221" w:lineRule="auto"/>
              <w:jc w:val="right"/>
              <w:bidi w:val="1"/>
            </w:pPr>
            <w:r>
              <w:rPr>
                <w:rFonts w:ascii="Arial" w:hAnsi="Arial" w:cs="Arial"/>
                <w:b/>
                <w:i w:val="0"/>
                <w:color w:val="1F4E79"/>
                <w:sz w:val="18"/>
              </w:rPr>
              <w:t>الشركة تقوي التلاميذ.</w:t>
            </w:r>
          </w:p>
          <w:p>
            <w:pPr>
              <w:spacing w:after="0" w:before="0" w:line="221" w:lineRule="auto"/>
              <w:jc w:val="right"/>
              <w:bidi w:val="1"/>
            </w:pPr>
            <w:r>
              <w:rPr>
                <w:rFonts w:ascii="Arial" w:hAnsi="Arial" w:cs="Arial"/>
                <w:b w:val="0"/>
                <w:i w:val="0"/>
                <w:sz w:val="17"/>
              </w:rPr>
              <w:t>الاجتماع والصلاة ودراسة الكتاب والخدمة والتشجيع تساعد المؤمنين على الثبات.</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6</w:t>
            </w:r>
          </w:p>
        </w:tc>
        <w:tc>
          <w:tcPr>
            <w:tcW w:type="dxa" w:w="5032"/>
          </w:tcPr>
          <w:p>
            <w:pPr>
              <w:spacing w:after="0" w:before="0" w:line="221" w:lineRule="auto"/>
              <w:jc w:val="right"/>
              <w:bidi w:val="1"/>
            </w:pPr>
            <w:r>
              <w:rPr>
                <w:rFonts w:ascii="Arial" w:hAnsi="Arial" w:cs="Arial"/>
                <w:b/>
                <w:i w:val="0"/>
                <w:color w:val="1F4E79"/>
                <w:sz w:val="18"/>
              </w:rPr>
              <w:t>كسر الخبز مركزي.</w:t>
            </w:r>
          </w:p>
          <w:p>
            <w:pPr>
              <w:spacing w:after="0" w:before="0" w:line="221" w:lineRule="auto"/>
              <w:jc w:val="right"/>
              <w:bidi w:val="1"/>
            </w:pPr>
            <w:r>
              <w:rPr>
                <w:rFonts w:ascii="Arial" w:hAnsi="Arial" w:cs="Arial"/>
                <w:b w:val="0"/>
                <w:i w:val="0"/>
                <w:sz w:val="17"/>
              </w:rPr>
              <w:t>يتذكر الكريستادلفيان الرب يسوع معاً بانتظام في الخبز والخمر اللذين عيّنهما.</w:t>
            </w:r>
          </w:p>
        </w:tc>
      </w:tr>
    </w:tbl>
    <w:p>
      <w:pPr>
        <w:spacing w:before="40" w:after="12" w:line="226" w:lineRule="auto"/>
        <w:jc w:val="right"/>
        <w:keepNext/>
        <w:bidi w:val="1"/>
      </w:pPr>
      <w:r>
        <w:rPr>
          <w:rFonts w:ascii="Arial" w:hAnsi="Arial" w:cs="Arial"/>
          <w:b/>
          <w:i w:val="0"/>
          <w:color w:val="1F4E79"/>
          <w:sz w:val="23"/>
        </w:rPr>
        <w:t>فصول للقراءة</w:t>
      </w:r>
    </w:p>
    <w:p>
      <w:pPr>
        <w:spacing w:after="12" w:line="226" w:lineRule="auto"/>
        <w:jc w:val="right"/>
        <w:bidi w:val="1"/>
      </w:pPr>
      <w:r>
        <w:rPr>
          <w:rFonts w:ascii="Arial" w:hAnsi="Arial" w:cs="Arial"/>
          <w:b w:val="0"/>
          <w:i w:val="0"/>
          <w:sz w:val="18"/>
        </w:rPr>
        <w:t>يوحنا الأولى 1  •  رومية 14-15:7  •  كورنثوس الأولى 10  •  العبرانيين 10:19-25</w:t>
      </w:r>
    </w:p>
    <w:p>
      <w:pPr>
        <w:spacing w:before="40" w:after="12" w:line="226" w:lineRule="auto"/>
        <w:jc w:val="right"/>
        <w:keepNext/>
        <w:bidi w:val="1"/>
      </w:pPr>
      <w:r>
        <w:rPr>
          <w:rFonts w:ascii="Arial" w:hAnsi="Arial" w:cs="Arial"/>
          <w:b/>
          <w:i w:val="0"/>
          <w:color w:val="1F4E79"/>
          <w:sz w:val="23"/>
        </w:rPr>
        <w:t>للحفظ  •  كورنثوس الثانية 6:16</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«وأية موافقة لهيكل الله مع الأوثان؟ فإنكم أنتم هيكل الله الحي، كما قال الله: إني سأسكن فيهم وأسير بينهم وأكون لهم إلهاً وهم يكونون لي شعباً.»</w:t>
            </w:r>
          </w:p>
          <w:p>
            <w:pPr>
              <w:spacing w:after="0" w:before="0" w:line="221" w:lineRule="auto"/>
              <w:jc w:val="right"/>
              <w:bidi w:val="1"/>
            </w:pPr>
            <w:r>
              <w:rPr>
                <w:rFonts w:ascii="Arial" w:hAnsi="Arial" w:cs="Arial"/>
                <w:b/>
                <w:i w:val="0"/>
                <w:color w:val="333333"/>
                <w:sz w:val="17"/>
              </w:rPr>
              <w:t>كورنثوس الثانية 6:16  •  King James Version</w:t>
            </w:r>
          </w:p>
        </w:tc>
      </w:tr>
    </w:tbl>
    <w:sectPr w:rsidR="00FC693F" w:rsidRPr="0006063C" w:rsidSect="00034616">
      <w:headerReference w:type="default" r:id="rId9"/>
      <w:footerReference w:type="default" r:id="rId10"/>
      <w:pgSz w:w="11909" w:h="16834"/>
      <w:pgMar w:top="576" w:right="864" w:bottom="60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