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26" w:lineRule="auto"/>
        <w:jc w:val="center"/>
        <w:bidi w:val="1"/>
      </w:pPr>
      <w:r>
        <w:rPr>
          <w:rFonts w:ascii="Arial" w:hAnsi="Arial" w:cs="Arial"/>
          <w:b/>
          <w:i w:val="0"/>
          <w:color w:val="1F4E79"/>
          <w:sz w:val="19"/>
        </w:rPr>
        <w:t>الدرس 40</w:t>
      </w:r>
    </w:p>
    <w:p>
      <w:pPr>
        <w:spacing w:line="226" w:lineRule="auto"/>
        <w:jc w:val="center"/>
        <w:bidi w:val="1"/>
      </w:pPr>
      <w:r>
        <w:rPr>
          <w:rFonts w:ascii="Arial" w:hAnsi="Arial" w:cs="Arial"/>
          <w:b/>
          <w:i w:val="0"/>
          <w:color w:val="1F4E79"/>
          <w:sz w:val="34"/>
        </w:rPr>
        <w:t>خدمة كسر الخبز</w:t>
      </w:r>
    </w:p>
    <w:p>
      <w:pPr>
        <w:spacing w:after="12" w:line="226" w:lineRule="auto"/>
        <w:jc w:val="center"/>
        <w:bidi w:val="1"/>
      </w:pPr>
      <w:r>
        <w:rPr>
          <w:rFonts w:ascii="Arial" w:hAnsi="Arial" w:cs="Arial"/>
          <w:b/>
          <w:i w:val="0"/>
          <w:color w:val="333333"/>
          <w:sz w:val="19"/>
        </w:rPr>
        <w:t>القراءة  •  متى 26</w:t>
      </w:r>
    </w:p>
    <w:p>
      <w:pPr>
        <w:spacing w:before="40" w:after="12" w:line="226" w:lineRule="auto"/>
        <w:jc w:val="right"/>
        <w:keepNext/>
        <w:bidi w:val="1"/>
      </w:pPr>
      <w:r>
        <w:rPr>
          <w:rFonts w:ascii="Arial" w:hAnsi="Arial" w:cs="Arial"/>
          <w:b/>
          <w:i w:val="0"/>
          <w:color w:val="1F4E79"/>
          <w:sz w:val="23"/>
        </w:rPr>
        <w:t>تذكر الرب يسوع معاً</w:t>
      </w:r>
    </w:p>
    <w:p>
      <w:pPr>
        <w:spacing w:after="12" w:line="226" w:lineRule="auto"/>
        <w:jc w:val="right"/>
        <w:bidi w:val="1"/>
      </w:pPr>
      <w:r>
        <w:rPr>
          <w:rFonts w:ascii="Arial" w:hAnsi="Arial" w:cs="Arial"/>
          <w:b w:val="0"/>
          <w:i w:val="0"/>
          <w:sz w:val="18"/>
        </w:rPr>
        <w:t>تبدأ المعمودية حياة جديدة في المسيح. وكسر الخبز هو العمل المنتظم للشركة الذي فيه يذكر التلاميذ المعتمدون الرب يسوع، ويفحصون أنفسهم، ويشكرون على ذبيحته، ويتطلعون إلى عودته.</w:t>
      </w:r>
    </w:p>
    <w:p>
      <w:pPr>
        <w:spacing w:before="40" w:after="12" w:line="226" w:lineRule="auto"/>
        <w:jc w:val="right"/>
        <w:keepNext/>
        <w:bidi w:val="1"/>
      </w:pPr>
      <w:r>
        <w:rPr>
          <w:rFonts w:ascii="Arial" w:hAnsi="Arial" w:cs="Arial"/>
          <w:b/>
          <w:i w:val="0"/>
          <w:color w:val="1F4E79"/>
          <w:sz w:val="23"/>
        </w:rPr>
        <w:t>وصية من الرب يسوع</w:t>
      </w:r>
    </w:p>
    <w:p>
      <w:pPr>
        <w:spacing w:after="12" w:line="226" w:lineRule="auto"/>
        <w:jc w:val="right"/>
        <w:bidi w:val="1"/>
      </w:pPr>
      <w:r>
        <w:rPr>
          <w:rFonts w:ascii="Arial" w:hAnsi="Arial" w:cs="Arial"/>
          <w:b w:val="0"/>
          <w:i w:val="0"/>
          <w:sz w:val="18"/>
        </w:rPr>
        <w:t>التلمذة أكثر من الإعجاب بيسوع؛ إنها سماعه وطاعته. قال يسوع إن الصداقة معه تظهر بطاعة وصاياه:</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«ليس لأحد حب أعظم من هذا: أن يضع أحد نفسه لأجل أحبائه. أنتم أحبائي إن فعلتم ما أوصيكم به.»</w:t>
            </w:r>
          </w:p>
          <w:p>
            <w:pPr>
              <w:spacing w:after="0" w:before="0" w:line="221" w:lineRule="auto"/>
              <w:jc w:val="right"/>
              <w:bidi w:val="1"/>
            </w:pPr>
            <w:r>
              <w:rPr>
                <w:rFonts w:ascii="Arial" w:hAnsi="Arial" w:cs="Arial"/>
                <w:b/>
                <w:i w:val="0"/>
                <w:color w:val="333333"/>
                <w:sz w:val="17"/>
              </w:rPr>
              <w:t>يوحنا 15:13-14  •  King James Version</w:t>
            </w:r>
          </w:p>
        </w:tc>
      </w:tr>
    </w:tbl>
    <w:p>
      <w:pPr>
        <w:spacing w:after="12" w:line="226" w:lineRule="auto"/>
        <w:jc w:val="right"/>
        <w:bidi w:val="1"/>
      </w:pPr>
      <w:r>
        <w:rPr>
          <w:rFonts w:ascii="Arial" w:hAnsi="Arial" w:cs="Arial"/>
          <w:b w:val="0"/>
          <w:i w:val="0"/>
          <w:sz w:val="18"/>
        </w:rPr>
        <w:t>في الليلة قبل موته أعطى يسوع تلاميذه الخبز والكأس وطلب منهم أن يذكروه. ثم نقل بولس الوصية نفسها إلى إكليسيا كورنثوس:</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«اصنعوا هذا لذكري.»</w:t>
            </w:r>
          </w:p>
          <w:p>
            <w:pPr>
              <w:spacing w:after="0" w:before="0" w:line="221" w:lineRule="auto"/>
              <w:jc w:val="right"/>
              <w:bidi w:val="1"/>
            </w:pPr>
            <w:r>
              <w:rPr>
                <w:rFonts w:ascii="Arial" w:hAnsi="Arial" w:cs="Arial"/>
                <w:b/>
                <w:i w:val="0"/>
                <w:color w:val="333333"/>
                <w:sz w:val="17"/>
              </w:rPr>
              <w:t>كورنثوس الأولى 11:24  •  King James Version</w:t>
            </w:r>
          </w:p>
        </w:tc>
      </w:tr>
    </w:tbl>
    <w:p>
      <w:pPr>
        <w:spacing w:after="12" w:line="226" w:lineRule="auto"/>
        <w:jc w:val="right"/>
        <w:bidi w:val="1"/>
      </w:pPr>
      <w:r>
        <w:rPr>
          <w:rFonts w:ascii="Arial" w:hAnsi="Arial" w:cs="Arial"/>
          <w:b w:val="0"/>
          <w:i w:val="0"/>
          <w:sz w:val="18"/>
        </w:rPr>
        <w:t>لذلك يعامل الكريستادلفيان كسر الخبز كفريضة مركزية في الحياة المسيحية إلى جانب المعمودية. شكله بسيط لكن معناه عميق: يعيد أذهاننا إلى حياة المسيح وموته، ويتطلع بنا إلى ملكوته الآتي.</w:t>
      </w:r>
    </w:p>
    <w:p>
      <w:pPr>
        <w:spacing w:before="40" w:after="12" w:line="226" w:lineRule="auto"/>
        <w:jc w:val="right"/>
        <w:keepNext/>
        <w:bidi w:val="1"/>
      </w:pPr>
      <w:r>
        <w:rPr>
          <w:rFonts w:ascii="Arial" w:hAnsi="Arial" w:cs="Arial"/>
          <w:b/>
          <w:i w:val="0"/>
          <w:color w:val="1F4E79"/>
          <w:sz w:val="23"/>
        </w:rPr>
        <w:t>كم مرة اجتمع التلاميذ الأوائل؟</w:t>
      </w:r>
    </w:p>
    <w:p>
      <w:pPr>
        <w:spacing w:after="12" w:line="226" w:lineRule="auto"/>
        <w:jc w:val="right"/>
        <w:bidi w:val="1"/>
      </w:pPr>
      <w:r>
        <w:rPr>
          <w:rFonts w:ascii="Arial" w:hAnsi="Arial" w:cs="Arial"/>
          <w:b w:val="0"/>
          <w:i w:val="0"/>
          <w:sz w:val="18"/>
        </w:rPr>
        <w:t>يصف أعمال الرسل المؤمنين وهم مواظبون على التعليم والشركة وكسر الخبز والصلوات. ويسجل أيضاً اجتماعاً في أول الأسبوع في ترواس:</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«وفي أول الأسبوع إذ كان التلاميذ مجتمعين ليكسروا خبزاً أطال بولس الكلام معهم...»</w:t>
            </w:r>
          </w:p>
          <w:p>
            <w:pPr>
              <w:spacing w:after="0" w:before="0" w:line="221" w:lineRule="auto"/>
              <w:jc w:val="right"/>
              <w:bidi w:val="1"/>
            </w:pPr>
            <w:r>
              <w:rPr>
                <w:rFonts w:ascii="Arial" w:hAnsi="Arial" w:cs="Arial"/>
                <w:b/>
                <w:i w:val="0"/>
                <w:color w:val="333333"/>
                <w:sz w:val="17"/>
              </w:rPr>
              <w:t>أعمال 20:7  •  King James Version</w:t>
            </w:r>
          </w:p>
        </w:tc>
      </w:tr>
    </w:tbl>
    <w:p>
      <w:pPr>
        <w:spacing w:after="12" w:line="226" w:lineRule="auto"/>
        <w:jc w:val="right"/>
        <w:bidi w:val="1"/>
      </w:pPr>
      <w:r>
        <w:rPr>
          <w:rFonts w:ascii="Arial" w:hAnsi="Arial" w:cs="Arial"/>
          <w:b w:val="0"/>
          <w:i w:val="0"/>
          <w:sz w:val="18"/>
        </w:rPr>
        <w:t>يعطي هذا النمط الكتابي أساساً للممارسة الكريستادلفية في الاجتماع كل أول أسبوع، غالباً يوم الأحد. ولا يقول الكتاب صراحة إن أول الأسبوع اختير لأنه يوم القيامة، لذلك لا نحتاج إلى جعل هذا الادعاء أقوى مما يسمح به النص.</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0" w:before="0" w:line="221" w:lineRule="auto"/>
              <w:jc w:val="right"/>
              <w:bidi w:val="1"/>
            </w:pPr>
            <w:r>
              <w:rPr>
                <w:rFonts w:ascii="Arial" w:hAnsi="Arial" w:cs="Arial"/>
                <w:b/>
                <w:i w:val="0"/>
                <w:color w:val="1F4E79"/>
                <w:sz w:val="19"/>
              </w:rPr>
              <w:t>المكان ليس هو المهم</w:t>
            </w:r>
          </w:p>
          <w:p>
            <w:pPr>
              <w:spacing w:after="0" w:before="0" w:line="221" w:lineRule="auto"/>
              <w:jc w:val="right"/>
              <w:bidi w:val="1"/>
            </w:pPr>
            <w:r>
              <w:rPr>
                <w:rFonts w:ascii="Arial" w:hAnsi="Arial" w:cs="Arial"/>
                <w:b w:val="0"/>
                <w:i w:val="0"/>
                <w:sz w:val="17"/>
              </w:rPr>
              <w:t>اجتمع المؤمنون الأوائل في البيوت وفي أماكن أخرى متاحة. لا يلزم مبنى مخصص. المهم اجتماع أمين لمؤمنين يذكرون المسيح بالطريقة التي عيّنها.</w:t>
            </w:r>
          </w:p>
        </w:tc>
      </w:tr>
    </w:tbl>
    <w:p>
      <w:pPr>
        <w:spacing w:before="40" w:after="12" w:line="226" w:lineRule="auto"/>
        <w:jc w:val="right"/>
        <w:keepNext/>
        <w:bidi w:val="1"/>
      </w:pPr>
      <w:r>
        <w:rPr>
          <w:rFonts w:ascii="Arial" w:hAnsi="Arial" w:cs="Arial"/>
          <w:b/>
          <w:i w:val="0"/>
          <w:color w:val="1F4E79"/>
          <w:sz w:val="23"/>
        </w:rPr>
        <w:t>«اصنعوا هذا لذكري»</w:t>
      </w:r>
    </w:p>
    <w:p>
      <w:pPr>
        <w:spacing w:after="12" w:line="226" w:lineRule="auto"/>
        <w:jc w:val="right"/>
        <w:bidi w:val="1"/>
      </w:pPr>
      <w:r>
        <w:rPr>
          <w:rFonts w:ascii="Arial" w:hAnsi="Arial" w:cs="Arial"/>
          <w:b w:val="0"/>
          <w:i w:val="0"/>
          <w:sz w:val="18"/>
        </w:rPr>
        <w:t>في كسر الخبز ينبغي أن يكون يسوع في مركز أفكارنا. «الذكر» أكثر من تذكر حقيقة نسيناها؛ نحن نملأ أذهاننا عمداً بحياته وطاعته وذبيحته وقيامته ورجاء عودته.</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«وأخذ خبزاً وشكر وكسر وأعطاهم قائلاً: هذا هو جسدي الذي يبذل عنكم. اصنعوا هذا لذكري.»</w:t>
            </w:r>
          </w:p>
          <w:p>
            <w:pPr>
              <w:spacing w:after="0" w:before="0" w:line="221" w:lineRule="auto"/>
              <w:jc w:val="right"/>
              <w:bidi w:val="1"/>
            </w:pPr>
            <w:r>
              <w:rPr>
                <w:rFonts w:ascii="Arial" w:hAnsi="Arial" w:cs="Arial"/>
                <w:b/>
                <w:i w:val="0"/>
                <w:color w:val="333333"/>
                <w:sz w:val="17"/>
              </w:rPr>
              <w:t>لوقا 22:19  •  King James Version</w:t>
            </w:r>
          </w:p>
        </w:tc>
      </w:tr>
    </w:tbl>
    <w:p>
      <w:pPr>
        <w:spacing w:before="40" w:after="12" w:line="226" w:lineRule="auto"/>
        <w:jc w:val="right"/>
        <w:keepNext/>
        <w:bidi w:val="1"/>
      </w:pPr>
      <w:r>
        <w:rPr>
          <w:rFonts w:ascii="Arial" w:hAnsi="Arial" w:cs="Arial"/>
          <w:b/>
          <w:i w:val="0"/>
          <w:color w:val="1F4E79"/>
          <w:sz w:val="23"/>
        </w:rPr>
        <w:t>المسيح فصحنا</w:t>
      </w:r>
    </w:p>
    <w:p>
      <w:pPr>
        <w:spacing w:after="12" w:line="226" w:lineRule="auto"/>
        <w:jc w:val="right"/>
        <w:bidi w:val="1"/>
      </w:pPr>
      <w:r>
        <w:rPr>
          <w:rFonts w:ascii="Arial" w:hAnsi="Arial" w:cs="Arial"/>
          <w:b w:val="0"/>
          <w:i w:val="0"/>
          <w:sz w:val="18"/>
        </w:rPr>
        <w:t>مات يسوع في وقت الفصح. كان إسرائيل يذكر كيف خلصهم الله من العبودية في مصر، ويربط بولس ذلك الخلاص عمداً بالمسيح:</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«لأن فصحنا أيضاً المسيح قد ذُبح لأجلنا. إذاً لنعيد ... بفطير الإخلاص والحق.»</w:t>
            </w:r>
          </w:p>
          <w:p>
            <w:pPr>
              <w:spacing w:after="0" w:before="0" w:line="221" w:lineRule="auto"/>
              <w:jc w:val="right"/>
              <w:bidi w:val="1"/>
            </w:pPr>
            <w:r>
              <w:rPr>
                <w:rFonts w:ascii="Arial" w:hAnsi="Arial" w:cs="Arial"/>
                <w:b/>
                <w:i w:val="0"/>
                <w:color w:val="333333"/>
                <w:sz w:val="17"/>
              </w:rPr>
              <w:t>كورنثوس الأولى 5:7-8  •  King James Version</w:t>
            </w:r>
          </w:p>
        </w:tc>
      </w:tr>
    </w:tbl>
    <w:p>
      <w:pPr>
        <w:spacing w:after="12" w:line="226" w:lineRule="auto"/>
        <w:jc w:val="right"/>
        <w:bidi w:val="1"/>
      </w:pPr>
      <w:r>
        <w:rPr>
          <w:rFonts w:ascii="Arial" w:hAnsi="Arial" w:cs="Arial"/>
          <w:b w:val="0"/>
          <w:i w:val="0"/>
          <w:sz w:val="18"/>
        </w:rPr>
        <w:t>لذلك يذكرنا كسر الخبز أننا دُعينا خارج عبودية الخطية والموت. وتشير الرموز إلى الذبيحة التي بها صار الغفران والحياة ممكنين.</w:t>
      </w:r>
    </w:p>
    <w:p>
      <w:pPr>
        <w:spacing w:before="40" w:after="12" w:line="226" w:lineRule="auto"/>
        <w:jc w:val="right"/>
        <w:keepNext/>
        <w:bidi w:val="1"/>
      </w:pPr>
      <w:r>
        <w:rPr>
          <w:rFonts w:ascii="Arial" w:hAnsi="Arial" w:cs="Arial"/>
          <w:b/>
          <w:i w:val="0"/>
          <w:color w:val="1F4E79"/>
          <w:sz w:val="23"/>
        </w:rPr>
        <w:t>العهد الجديد</w:t>
      </w:r>
    </w:p>
    <w:p>
      <w:pPr>
        <w:spacing w:after="12" w:line="226" w:lineRule="auto"/>
        <w:jc w:val="right"/>
        <w:bidi w:val="1"/>
      </w:pPr>
      <w:r>
        <w:rPr>
          <w:rFonts w:ascii="Arial" w:hAnsi="Arial" w:cs="Arial"/>
          <w:b w:val="0"/>
          <w:i w:val="0"/>
          <w:sz w:val="18"/>
        </w:rPr>
        <w:t>توجّه الكأس أفكارنا أيضاً إلى العهد الجديد. يسجل لوقا قول يسوع:</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«هذه الكأس هي العهد الجديد بدمي الذي يُسفك عنكم.»</w:t>
            </w:r>
          </w:p>
          <w:p>
            <w:pPr>
              <w:spacing w:after="0" w:before="0" w:line="221" w:lineRule="auto"/>
              <w:jc w:val="right"/>
              <w:bidi w:val="1"/>
            </w:pPr>
            <w:r>
              <w:rPr>
                <w:rFonts w:ascii="Arial" w:hAnsi="Arial" w:cs="Arial"/>
                <w:b/>
                <w:i w:val="0"/>
                <w:color w:val="333333"/>
                <w:sz w:val="17"/>
              </w:rPr>
              <w:t>لوقا 22:20  •  King James Version</w:t>
            </w:r>
          </w:p>
        </w:tc>
      </w:tr>
    </w:tbl>
    <w:p>
      <w:pPr>
        <w:spacing w:after="12" w:line="226" w:lineRule="auto"/>
        <w:jc w:val="right"/>
        <w:bidi w:val="1"/>
      </w:pPr>
      <w:r>
        <w:rPr>
          <w:rFonts w:ascii="Arial" w:hAnsi="Arial" w:cs="Arial"/>
          <w:b w:val="0"/>
          <w:i w:val="0"/>
          <w:sz w:val="18"/>
        </w:rPr>
        <w:t>تستخدم KJV كلمة “testament”، لكن الفكرة الأصلية هي العهد. يسوع هو الوسيط الذي به تبلغ وعود الله تمامها، ومن خلاله يقترب المؤمنون إلى الله.</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«وأما الآن فقد حصل على خدمة أفضل بمقدار ما هو وسيط أيضاً لعهد أعظم قد تثبت على مواعيد أفضل.»</w:t>
            </w:r>
          </w:p>
          <w:p>
            <w:pPr>
              <w:spacing w:after="0" w:before="0" w:line="221" w:lineRule="auto"/>
              <w:jc w:val="right"/>
              <w:bidi w:val="1"/>
            </w:pPr>
            <w:r>
              <w:rPr>
                <w:rFonts w:ascii="Arial" w:hAnsi="Arial" w:cs="Arial"/>
                <w:b/>
                <w:i w:val="0"/>
                <w:color w:val="333333"/>
                <w:sz w:val="17"/>
              </w:rPr>
              <w:t>العبرانيين 8:6  •  King James Version</w:t>
            </w:r>
          </w:p>
        </w:tc>
      </w:tr>
    </w:tbl>
    <w:p>
      <w:pPr>
        <w:spacing w:before="40" w:after="12" w:line="226" w:lineRule="auto"/>
        <w:jc w:val="right"/>
        <w:keepNext/>
        <w:bidi w:val="1"/>
      </w:pPr>
      <w:r>
        <w:rPr>
          <w:rFonts w:ascii="Arial" w:hAnsi="Arial" w:cs="Arial"/>
          <w:b/>
          <w:i w:val="0"/>
          <w:color w:val="1F4E79"/>
          <w:sz w:val="23"/>
        </w:rPr>
        <w:t>تذكار يعلن أيضاً</w:t>
      </w:r>
    </w:p>
    <w:p>
      <w:pPr>
        <w:spacing w:after="12" w:line="226" w:lineRule="auto"/>
        <w:jc w:val="right"/>
        <w:bidi w:val="1"/>
      </w:pPr>
      <w:r>
        <w:rPr>
          <w:rFonts w:ascii="Arial" w:hAnsi="Arial" w:cs="Arial"/>
          <w:b w:val="0"/>
          <w:i w:val="0"/>
          <w:sz w:val="18"/>
        </w:rPr>
        <w:t>تنظر الخدمة إلى الماضي، لكنها لا تنظر إلى الماضي وحده. كلما أكل التلاميذ وشربوا أعلنوا ظاهراً اعتمادهم على المسيح ورجاءهم المشترك:</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«فإنكم كلما أكلتم هذا الخبز وشربتم هذه الكأس تخبرون بموت الرب إلى أن يجيء.»</w:t>
            </w:r>
          </w:p>
          <w:p>
            <w:pPr>
              <w:spacing w:after="0" w:before="0" w:line="221" w:lineRule="auto"/>
              <w:jc w:val="right"/>
              <w:bidi w:val="1"/>
            </w:pPr>
            <w:r>
              <w:rPr>
                <w:rFonts w:ascii="Arial" w:hAnsi="Arial" w:cs="Arial"/>
                <w:b/>
                <w:i w:val="0"/>
                <w:color w:val="333333"/>
                <w:sz w:val="17"/>
              </w:rPr>
              <w:t>كورنثوس الأولى 11:26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0" w:before="0" w:line="221" w:lineRule="auto"/>
              <w:jc w:val="right"/>
              <w:bidi w:val="1"/>
            </w:pPr>
            <w:r>
              <w:rPr>
                <w:rFonts w:ascii="Arial" w:hAnsi="Arial" w:cs="Arial"/>
                <w:b/>
                <w:i w:val="0"/>
                <w:color w:val="1F4E79"/>
                <w:sz w:val="19"/>
              </w:rPr>
              <w:t>الماضي والحاضر والمستقبل</w:t>
            </w:r>
          </w:p>
          <w:p>
            <w:pPr>
              <w:spacing w:after="0" w:before="0" w:line="221" w:lineRule="auto"/>
              <w:jc w:val="right"/>
              <w:bidi w:val="1"/>
            </w:pPr>
            <w:r>
              <w:rPr>
                <w:rFonts w:ascii="Arial" w:hAnsi="Arial" w:cs="Arial"/>
                <w:b w:val="0"/>
                <w:i w:val="0"/>
                <w:sz w:val="17"/>
              </w:rPr>
              <w:t>نذكر ما صنعه يسوع، ونجدد شركتنا بعضنا مع بعض في الحاضر، ونعلن ثقتنا أن الرب الذي مات وقام سيأتي من جديد.</w:t>
            </w:r>
          </w:p>
        </w:tc>
      </w:tr>
    </w:tbl>
    <w:p>
      <w:pPr>
        <w:spacing w:before="40" w:after="12" w:line="226" w:lineRule="auto"/>
        <w:jc w:val="right"/>
        <w:keepNext/>
        <w:bidi w:val="1"/>
      </w:pPr>
      <w:r>
        <w:rPr>
          <w:rFonts w:ascii="Arial" w:hAnsi="Arial" w:cs="Arial"/>
          <w:b/>
          <w:i w:val="0"/>
          <w:color w:val="1F4E79"/>
          <w:sz w:val="23"/>
        </w:rPr>
        <w:t>«ليمتحن الإنسان نفسه»</w:t>
      </w:r>
    </w:p>
    <w:p>
      <w:pPr>
        <w:spacing w:after="12" w:line="226" w:lineRule="auto"/>
        <w:jc w:val="right"/>
        <w:bidi w:val="1"/>
      </w:pPr>
      <w:r>
        <w:rPr>
          <w:rFonts w:ascii="Arial" w:hAnsi="Arial" w:cs="Arial"/>
          <w:b w:val="0"/>
          <w:i w:val="0"/>
          <w:sz w:val="18"/>
        </w:rPr>
        <w:t>لا يطلب بولس أن نأتي إلى الاجتماع مستعدين لفحص الآخرين. الأمر شخصي:</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«ولكن ليمتحن الإنسان نفسه، وهكذا يأكل من الخبز ويشرب من الكأس.»</w:t>
            </w:r>
          </w:p>
          <w:p>
            <w:pPr>
              <w:spacing w:after="0" w:before="0" w:line="221" w:lineRule="auto"/>
              <w:jc w:val="right"/>
              <w:bidi w:val="1"/>
            </w:pPr>
            <w:r>
              <w:rPr>
                <w:rFonts w:ascii="Arial" w:hAnsi="Arial" w:cs="Arial"/>
                <w:b/>
                <w:i w:val="0"/>
                <w:color w:val="333333"/>
                <w:sz w:val="17"/>
              </w:rPr>
              <w:t>كورنثوس الأولى 11:28  •  King James Version</w:t>
            </w:r>
          </w:p>
        </w:tc>
      </w:tr>
    </w:tbl>
    <w:p>
      <w:pPr>
        <w:spacing w:after="12" w:line="226" w:lineRule="auto"/>
        <w:jc w:val="right"/>
        <w:bidi w:val="1"/>
      </w:pPr>
      <w:r>
        <w:rPr>
          <w:rFonts w:ascii="Arial" w:hAnsi="Arial" w:cs="Arial"/>
          <w:b w:val="0"/>
          <w:i w:val="0"/>
          <w:sz w:val="18"/>
        </w:rPr>
        <w:t>نقارن أنفسنا بالرب يسوع: طاعته وتواضعه وصبره ومحبته وتكريسه الكامل لأبيه. وهذا ينبغي أن يزيل الكبرياء ويجعلنا مدركين بشدة حاجتنا إلى النعمة.</w:t>
      </w:r>
    </w:p>
    <w:p>
      <w:pPr>
        <w:spacing w:before="40" w:after="12" w:line="226" w:lineRule="auto"/>
        <w:jc w:val="right"/>
        <w:keepNext/>
        <w:bidi w:val="1"/>
      </w:pPr>
      <w:r>
        <w:rPr>
          <w:rFonts w:ascii="Arial" w:hAnsi="Arial" w:cs="Arial"/>
          <w:b/>
          <w:i w:val="0"/>
          <w:color w:val="1F4E79"/>
          <w:sz w:val="23"/>
        </w:rPr>
        <w:t>طريقة غير مستحقة — لا أناس مستحقون</w:t>
      </w:r>
    </w:p>
    <w:p>
      <w:pPr>
        <w:spacing w:after="12" w:line="226" w:lineRule="auto"/>
        <w:jc w:val="right"/>
        <w:bidi w:val="1"/>
      </w:pPr>
      <w:r>
        <w:rPr>
          <w:rFonts w:ascii="Arial" w:hAnsi="Arial" w:cs="Arial"/>
          <w:b w:val="0"/>
          <w:i w:val="0"/>
          <w:sz w:val="18"/>
        </w:rPr>
        <w:t>لا يأتي أي تلميذ لأنه شخصياً مستحق ذبيحة المسيح. تحذير بولس من الأكل والشرب «بدون استحقاق» يعني بطريقة لا تليق بالذِكر، من غير تمييز معنى ما نفعله.</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«لأن الذي يأكل ويشرب بدون استحقاق يأكل ويشرب دينونة لنفسه غير مميز جسد الرب.»</w:t>
            </w:r>
          </w:p>
          <w:p>
            <w:pPr>
              <w:spacing w:after="0" w:before="0" w:line="221" w:lineRule="auto"/>
              <w:jc w:val="right"/>
              <w:bidi w:val="1"/>
            </w:pPr>
            <w:r>
              <w:rPr>
                <w:rFonts w:ascii="Arial" w:hAnsi="Arial" w:cs="Arial"/>
                <w:b/>
                <w:i w:val="0"/>
                <w:color w:val="333333"/>
                <w:sz w:val="17"/>
              </w:rPr>
              <w:t>كورنثوس الأولى 11:29  •  King James Version</w:t>
            </w:r>
          </w:p>
        </w:tc>
      </w:tr>
    </w:tbl>
    <w:p>
      <w:pPr>
        <w:spacing w:after="12" w:line="226" w:lineRule="auto"/>
        <w:jc w:val="right"/>
        <w:bidi w:val="1"/>
      </w:pPr>
      <w:r>
        <w:rPr>
          <w:rFonts w:ascii="Arial" w:hAnsi="Arial" w:cs="Arial"/>
          <w:b w:val="0"/>
          <w:i w:val="0"/>
          <w:sz w:val="18"/>
        </w:rPr>
        <w:t>كان أهل كورنثوس قد سمحوا للانقسام والأنانية والفوضى أن تفسد اجتماعهم. ولم يكن الحل الغياب الدائم عن المائدة، بل التوبة وفحص النفس والاقتراب الصحيح إلى تذكار الرب.</w:t>
      </w:r>
    </w:p>
    <w:p>
      <w:pPr>
        <w:spacing w:before="40" w:after="12" w:line="226" w:lineRule="auto"/>
        <w:jc w:val="right"/>
        <w:keepNext/>
        <w:bidi w:val="1"/>
      </w:pPr>
      <w:r>
        <w:rPr>
          <w:rFonts w:ascii="Arial" w:hAnsi="Arial" w:cs="Arial"/>
          <w:b/>
          <w:i w:val="0"/>
          <w:color w:val="1F4E79"/>
          <w:sz w:val="23"/>
        </w:rPr>
        <w:t>وماذا عن كورنثوس الأولى 11:30؟</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«من أجل هذا فيكم كثيرون ضعفاء ومرضى وكثيرون يرقدون.»</w:t>
            </w:r>
          </w:p>
          <w:p>
            <w:pPr>
              <w:spacing w:after="0" w:before="0" w:line="221" w:lineRule="auto"/>
              <w:jc w:val="right"/>
              <w:bidi w:val="1"/>
            </w:pPr>
            <w:r>
              <w:rPr>
                <w:rFonts w:ascii="Arial" w:hAnsi="Arial" w:cs="Arial"/>
                <w:b/>
                <w:i w:val="0"/>
                <w:color w:val="333333"/>
                <w:sz w:val="17"/>
              </w:rPr>
              <w:t>كورنثوس الأولى 11:30  •  King James Version</w:t>
            </w:r>
          </w:p>
        </w:tc>
      </w:tr>
    </w:tbl>
    <w:p>
      <w:pPr>
        <w:spacing w:after="12" w:line="226" w:lineRule="auto"/>
        <w:jc w:val="right"/>
        <w:bidi w:val="1"/>
      </w:pPr>
      <w:r>
        <w:rPr>
          <w:rFonts w:ascii="Arial" w:hAnsi="Arial" w:cs="Arial"/>
          <w:b w:val="0"/>
          <w:i w:val="0"/>
          <w:sz w:val="18"/>
        </w:rPr>
        <w:t>قال الدرس القديم إن بولس لم يقصد مرضاً جسدياً. لكن العدد نفسه لا يقول ذلك. يفهم بعض القراء الكلمات حرفياً كتأديب إلهي، ويرى آخرون معنى روحياً. والمؤكد هو النقطة الأساسية: التعامل بإهمال مع تذكار الرب أمر خطير، وليس طقساً فارغاً.</w:t>
      </w:r>
    </w:p>
    <w:p>
      <w:pPr>
        <w:spacing w:before="40" w:after="12" w:line="226" w:lineRule="auto"/>
        <w:jc w:val="right"/>
        <w:keepNext/>
        <w:bidi w:val="1"/>
      </w:pPr>
      <w:r>
        <w:rPr>
          <w:rFonts w:ascii="Arial" w:hAnsi="Arial" w:cs="Arial"/>
          <w:b/>
          <w:i w:val="0"/>
          <w:color w:val="1F4E79"/>
          <w:sz w:val="23"/>
        </w:rPr>
        <w:t>الشركة في جسد واحد</w:t>
      </w:r>
    </w:p>
    <w:p>
      <w:pPr>
        <w:spacing w:after="12" w:line="226" w:lineRule="auto"/>
        <w:jc w:val="right"/>
        <w:bidi w:val="1"/>
      </w:pPr>
      <w:r>
        <w:rPr>
          <w:rFonts w:ascii="Arial" w:hAnsi="Arial" w:cs="Arial"/>
          <w:b w:val="0"/>
          <w:i w:val="0"/>
          <w:sz w:val="18"/>
        </w:rPr>
        <w:t>كسر الخبز ليس عملاً فردياً فقط. يصف بولس شركة مشتركة في المسيح:</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«فإننا نحن الكثيرين خبز واحد جسد واحد، لأننا جميعنا نشترك في الخبز الواحد.»</w:t>
            </w:r>
          </w:p>
          <w:p>
            <w:pPr>
              <w:spacing w:after="0" w:before="0" w:line="221" w:lineRule="auto"/>
              <w:jc w:val="right"/>
              <w:bidi w:val="1"/>
            </w:pPr>
            <w:r>
              <w:rPr>
                <w:rFonts w:ascii="Arial" w:hAnsi="Arial" w:cs="Arial"/>
                <w:b/>
                <w:i w:val="0"/>
                <w:color w:val="333333"/>
                <w:sz w:val="17"/>
              </w:rPr>
              <w:t>كورنثوس الأولى 10:17  •  King James Version</w:t>
            </w:r>
          </w:p>
        </w:tc>
      </w:tr>
    </w:tbl>
    <w:p>
      <w:pPr>
        <w:spacing w:after="12" w:line="226" w:lineRule="auto"/>
        <w:jc w:val="right"/>
        <w:bidi w:val="1"/>
      </w:pPr>
      <w:r>
        <w:rPr>
          <w:rFonts w:ascii="Arial" w:hAnsi="Arial" w:cs="Arial"/>
          <w:b w:val="0"/>
          <w:i w:val="0"/>
          <w:sz w:val="18"/>
        </w:rPr>
        <w:t>حين ينتقل الخبز والكأس من مؤمن إلى مؤمن يعترف كل واحد بالحاجة نفسها إلى المسيح والرجاء نفسه. وهذا يجعل الخصومات والكبرياء واحتقار بعضنا غير مناسب تماماً.</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0" w:before="0" w:line="221" w:lineRule="auto"/>
              <w:jc w:val="right"/>
              <w:bidi w:val="1"/>
            </w:pPr>
            <w:r>
              <w:rPr>
                <w:rFonts w:ascii="Arial" w:hAnsi="Arial" w:cs="Arial"/>
                <w:b/>
                <w:i w:val="0"/>
                <w:color w:val="1F4E79"/>
                <w:sz w:val="19"/>
              </w:rPr>
              <w:t>الشركة الكريستادلفية</w:t>
            </w:r>
          </w:p>
          <w:p>
            <w:pPr>
              <w:spacing w:after="0" w:before="0" w:line="221" w:lineRule="auto"/>
              <w:jc w:val="right"/>
              <w:bidi w:val="1"/>
            </w:pPr>
            <w:r>
              <w:rPr>
                <w:rFonts w:ascii="Arial" w:hAnsi="Arial" w:cs="Arial"/>
                <w:b w:val="0"/>
                <w:i w:val="0"/>
                <w:sz w:val="17"/>
              </w:rPr>
              <w:t>يشترك الكريستادلفيان عادة في الخبز والخمر مع المؤمنين المعتمدين الذين هم في الشركة ويشتركون في الإيمان الرسولي نفسه. المقصود التعبير عن وحدة حقيقية في الإيمان والحياة، لا ادعاء التفوق الشخصي على الآخرين.</w:t>
            </w:r>
          </w:p>
        </w:tc>
      </w:tr>
    </w:tbl>
    <w:p>
      <w:pPr>
        <w:spacing w:before="40" w:after="12" w:line="226" w:lineRule="auto"/>
        <w:jc w:val="right"/>
        <w:keepNext/>
        <w:bidi w:val="1"/>
      </w:pPr>
      <w:r>
        <w:rPr>
          <w:rFonts w:ascii="Arial" w:hAnsi="Arial" w:cs="Arial"/>
          <w:b/>
          <w:i w:val="0"/>
          <w:color w:val="1F4E79"/>
          <w:sz w:val="23"/>
        </w:rPr>
        <w:t>الخبز</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«خذوا كلوا. هذا هو جسدي المكسور لأجلكم. اصنعوا هذا لذكري.»</w:t>
            </w:r>
          </w:p>
          <w:p>
            <w:pPr>
              <w:spacing w:after="0" w:before="0" w:line="221" w:lineRule="auto"/>
              <w:jc w:val="right"/>
              <w:bidi w:val="1"/>
            </w:pPr>
            <w:r>
              <w:rPr>
                <w:rFonts w:ascii="Arial" w:hAnsi="Arial" w:cs="Arial"/>
                <w:b/>
                <w:i w:val="0"/>
                <w:color w:val="333333"/>
                <w:sz w:val="17"/>
              </w:rPr>
              <w:t>كورنثوس الأولى 11:24  •  King James Version</w:t>
            </w:r>
          </w:p>
        </w:tc>
      </w:tr>
    </w:tbl>
    <w:p>
      <w:pPr>
        <w:spacing w:after="12" w:line="226" w:lineRule="auto"/>
        <w:jc w:val="right"/>
        <w:bidi w:val="1"/>
      </w:pPr>
      <w:r>
        <w:rPr>
          <w:rFonts w:ascii="Arial" w:hAnsi="Arial" w:cs="Arial"/>
          <w:b w:val="0"/>
          <w:i w:val="0"/>
          <w:sz w:val="18"/>
        </w:rPr>
        <w:t>يفهم الكريستادلفيان الخبز رمزاً أو علامة لجسد المسيح؛ فهو لا يتحول مادياً إلى جسده. الخبز العادي يكفي، وتأتي أهميته مما أمر الرب أن يمثله.</w:t>
      </w:r>
    </w:p>
    <w:p>
      <w:pPr>
        <w:spacing w:after="12" w:line="226" w:lineRule="auto"/>
        <w:jc w:val="right"/>
        <w:bidi w:val="1"/>
      </w:pPr>
      <w:r>
        <w:rPr>
          <w:rFonts w:ascii="Arial" w:hAnsi="Arial" w:cs="Arial"/>
          <w:b w:val="0"/>
          <w:i w:val="0"/>
          <w:sz w:val="18"/>
        </w:rPr>
        <w:t>يذكرنا الخبز بكل حياة يسوع المطيعة في الجسد الذي شاركنا فيه. عرف التجربة والضعف والألم، ومع ذلك لم يخطئ وكان يسر أن يعمل إرادة الله:</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«أن أفعل مشيئتك يا إلهي سررت وشريعتك في وسط أحشائي.»</w:t>
            </w:r>
          </w:p>
          <w:p>
            <w:pPr>
              <w:spacing w:after="0" w:before="0" w:line="221" w:lineRule="auto"/>
              <w:jc w:val="right"/>
              <w:bidi w:val="1"/>
            </w:pPr>
            <w:r>
              <w:rPr>
                <w:rFonts w:ascii="Arial" w:hAnsi="Arial" w:cs="Arial"/>
                <w:b/>
                <w:i w:val="0"/>
                <w:color w:val="333333"/>
                <w:sz w:val="17"/>
              </w:rPr>
              <w:t>مزمور 40:8  •  King James Version</w:t>
            </w:r>
          </w:p>
        </w:tc>
      </w:tr>
    </w:tbl>
    <w:p>
      <w:pPr>
        <w:spacing w:before="40" w:after="12" w:line="226" w:lineRule="auto"/>
        <w:jc w:val="right"/>
        <w:keepNext/>
        <w:bidi w:val="1"/>
      </w:pPr>
      <w:r>
        <w:rPr>
          <w:rFonts w:ascii="Arial" w:hAnsi="Arial" w:cs="Arial"/>
          <w:b/>
          <w:i w:val="0"/>
          <w:color w:val="1F4E79"/>
          <w:sz w:val="23"/>
        </w:rPr>
        <w:t>الكأس</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«هذه الكأس هي العهد الجديد بدمي. اصنعوا هذا كلما شربتم لذكري.»</w:t>
            </w:r>
          </w:p>
          <w:p>
            <w:pPr>
              <w:spacing w:after="0" w:before="0" w:line="221" w:lineRule="auto"/>
              <w:jc w:val="right"/>
              <w:bidi w:val="1"/>
            </w:pPr>
            <w:r>
              <w:rPr>
                <w:rFonts w:ascii="Arial" w:hAnsi="Arial" w:cs="Arial"/>
                <w:b/>
                <w:i w:val="0"/>
                <w:color w:val="333333"/>
                <w:sz w:val="17"/>
              </w:rPr>
              <w:t>كورنثوس الأولى 11:25  •  King James Version</w:t>
            </w:r>
          </w:p>
        </w:tc>
      </w:tr>
    </w:tbl>
    <w:p>
      <w:pPr>
        <w:spacing w:after="12" w:line="226" w:lineRule="auto"/>
        <w:jc w:val="right"/>
        <w:bidi w:val="1"/>
      </w:pPr>
      <w:r>
        <w:rPr>
          <w:rFonts w:ascii="Arial" w:hAnsi="Arial" w:cs="Arial"/>
          <w:b w:val="0"/>
          <w:i w:val="0"/>
          <w:sz w:val="18"/>
        </w:rPr>
        <w:t>يذكرنا الخمر بحياة يسوع التي سكبها طوعاً وبالغفران الذي صار ممكناً بذبيحته. ويعبّر العبرانيين عن المبدأ بلغة الذبيحة:</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«وكل شيء تقريباً يتطهر حسب الناموس بالدم، وبدون سفك دم لا تحصل مغفرة.»</w:t>
            </w:r>
          </w:p>
          <w:p>
            <w:pPr>
              <w:spacing w:after="0" w:before="0" w:line="221" w:lineRule="auto"/>
              <w:jc w:val="right"/>
              <w:bidi w:val="1"/>
            </w:pPr>
            <w:r>
              <w:rPr>
                <w:rFonts w:ascii="Arial" w:hAnsi="Arial" w:cs="Arial"/>
                <w:b/>
                <w:i w:val="0"/>
                <w:color w:val="333333"/>
                <w:sz w:val="17"/>
              </w:rPr>
              <w:t>العبرانيين 9:22  •  King James Version</w:t>
            </w:r>
          </w:p>
        </w:tc>
      </w:tr>
    </w:tbl>
    <w:p>
      <w:pPr>
        <w:spacing w:after="12" w:line="226" w:lineRule="auto"/>
        <w:jc w:val="right"/>
        <w:bidi w:val="1"/>
      </w:pPr>
      <w:r>
        <w:rPr>
          <w:rFonts w:ascii="Arial" w:hAnsi="Arial" w:cs="Arial"/>
          <w:b w:val="0"/>
          <w:i w:val="0"/>
          <w:sz w:val="18"/>
        </w:rPr>
        <w:t>لم تستطع ذبائح الحيوانات تحت الناموس أن تزيل الخطية نهائياً. أما ذبيحة المسيح فكانت مرة واحدة في قصد الله. لذلك لا يترك الخبز والخمر مكاناً للافتخار بالنفس؛ بل يدعوان إلى الشكر والتواضع والتوبة.</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«بل بدم كريم كما من حمل بلا عيب ولا دنس، دم المسيح.»</w:t>
            </w:r>
          </w:p>
          <w:p>
            <w:pPr>
              <w:spacing w:after="0" w:before="0" w:line="221" w:lineRule="auto"/>
              <w:jc w:val="right"/>
              <w:bidi w:val="1"/>
            </w:pPr>
            <w:r>
              <w:rPr>
                <w:rFonts w:ascii="Arial" w:hAnsi="Arial" w:cs="Arial"/>
                <w:b/>
                <w:i w:val="0"/>
                <w:color w:val="333333"/>
                <w:sz w:val="17"/>
              </w:rPr>
              <w:t>بطرس الأولى 1:19  •  King James Version</w:t>
            </w:r>
          </w:p>
        </w:tc>
      </w:tr>
    </w:tbl>
    <w:p>
      <w:pPr>
        <w:spacing w:before="40" w:after="12" w:line="226" w:lineRule="auto"/>
        <w:jc w:val="right"/>
        <w:keepNext/>
        <w:bidi w:val="1"/>
      </w:pPr>
      <w:r>
        <w:rPr>
          <w:rFonts w:ascii="Arial" w:hAnsi="Arial" w:cs="Arial"/>
          <w:b/>
          <w:i w:val="0"/>
          <w:color w:val="1F4E79"/>
          <w:sz w:val="23"/>
        </w:rPr>
        <w:t>خدمة بسيطة بمعنى عميق</w:t>
      </w:r>
    </w:p>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spacing w:after="0" w:before="0" w:line="221" w:lineRule="auto"/>
              <w:jc w:val="center"/>
              <w:keepNext/>
              <w:bidi w:val="1"/>
            </w:pPr>
            <w:r>
              <w:rPr>
                <w:rFonts w:ascii="Arial" w:hAnsi="Arial" w:cs="Arial"/>
                <w:b/>
                <w:i w:val="0"/>
                <w:color w:val="1F4E79"/>
                <w:sz w:val="15"/>
              </w:rPr>
              <w:t>ما نفعله</w:t>
            </w:r>
          </w:p>
        </w:tc>
        <w:tc>
          <w:tcPr>
            <w:tcW w:type="dxa" w:w="5032"/>
            <w:shd w:fill="D9EAF7"/>
          </w:tcPr>
          <w:p>
            <w:pPr>
              <w:spacing w:after="0" w:before="0" w:line="221" w:lineRule="auto"/>
              <w:jc w:val="center"/>
              <w:keepNext/>
              <w:bidi w:val="1"/>
            </w:pPr>
            <w:r>
              <w:rPr>
                <w:rFonts w:ascii="Arial" w:hAnsi="Arial" w:cs="Arial"/>
                <w:b/>
                <w:i w:val="0"/>
                <w:color w:val="1F4E79"/>
                <w:sz w:val="15"/>
              </w:rPr>
              <w:t>ما يدعونا إلى تذكره</w:t>
            </w:r>
          </w:p>
        </w:tc>
      </w:tr>
      <w:tr>
        <w:trPr>
          <w:cantSplit/>
        </w:trPr>
        <w:tc>
          <w:tcPr>
            <w:tcW w:type="dxa" w:w="5032"/>
          </w:tcPr>
          <w:p>
            <w:pPr>
              <w:spacing w:after="0" w:before="0" w:line="221" w:lineRule="auto"/>
              <w:jc w:val="right"/>
              <w:bidi w:val="1"/>
            </w:pPr>
            <w:r>
              <w:rPr>
                <w:rFonts w:ascii="Arial" w:hAnsi="Arial" w:cs="Arial"/>
                <w:b w:val="0"/>
                <w:i w:val="0"/>
                <w:sz w:val="15"/>
              </w:rPr>
              <w:t>نجتمع مع المؤمنين</w:t>
            </w:r>
          </w:p>
        </w:tc>
        <w:tc>
          <w:tcPr>
            <w:tcW w:type="dxa" w:w="5032"/>
          </w:tcPr>
          <w:p>
            <w:pPr>
              <w:spacing w:after="0" w:before="0" w:line="221" w:lineRule="auto"/>
              <w:jc w:val="right"/>
              <w:bidi w:val="1"/>
            </w:pPr>
            <w:r>
              <w:rPr>
                <w:rFonts w:ascii="Arial" w:hAnsi="Arial" w:cs="Arial"/>
                <w:b w:val="0"/>
                <w:i w:val="0"/>
                <w:sz w:val="15"/>
              </w:rPr>
              <w:t>نحن جسد واحد في المسيح ونحتاج بعضنا بعضاً.</w:t>
            </w:r>
          </w:p>
        </w:tc>
      </w:tr>
      <w:tr>
        <w:trPr>
          <w:cantSplit/>
        </w:trPr>
        <w:tc>
          <w:tcPr>
            <w:tcW w:type="dxa" w:w="5032"/>
          </w:tcPr>
          <w:p>
            <w:pPr>
              <w:spacing w:after="0" w:before="0" w:line="221" w:lineRule="auto"/>
              <w:jc w:val="right"/>
              <w:bidi w:val="1"/>
            </w:pPr>
            <w:r>
              <w:rPr>
                <w:rFonts w:ascii="Arial" w:hAnsi="Arial" w:cs="Arial"/>
                <w:b w:val="0"/>
                <w:i w:val="0"/>
                <w:sz w:val="15"/>
              </w:rPr>
              <w:t>نسمع الكتاب وكلمة التشجيع</w:t>
            </w:r>
          </w:p>
        </w:tc>
        <w:tc>
          <w:tcPr>
            <w:tcW w:type="dxa" w:w="5032"/>
          </w:tcPr>
          <w:p>
            <w:pPr>
              <w:spacing w:after="0" w:before="0" w:line="221" w:lineRule="auto"/>
              <w:jc w:val="right"/>
              <w:bidi w:val="1"/>
            </w:pPr>
            <w:r>
              <w:rPr>
                <w:rFonts w:ascii="Arial" w:hAnsi="Arial" w:cs="Arial"/>
                <w:b w:val="0"/>
                <w:i w:val="0"/>
                <w:sz w:val="15"/>
              </w:rPr>
              <w:t>كلمة الله تفحصنا وتعلمنا وتقوينا.</w:t>
            </w:r>
          </w:p>
        </w:tc>
      </w:tr>
      <w:tr>
        <w:trPr>
          <w:cantSplit/>
        </w:trPr>
        <w:tc>
          <w:tcPr>
            <w:tcW w:type="dxa" w:w="5032"/>
          </w:tcPr>
          <w:p>
            <w:pPr>
              <w:spacing w:after="0" w:before="0" w:line="221" w:lineRule="auto"/>
              <w:jc w:val="right"/>
              <w:bidi w:val="1"/>
            </w:pPr>
            <w:r>
              <w:rPr>
                <w:rFonts w:ascii="Arial" w:hAnsi="Arial" w:cs="Arial"/>
                <w:b w:val="0"/>
                <w:i w:val="0"/>
                <w:sz w:val="15"/>
              </w:rPr>
              <w:t>نشكر لأجل الخبز</w:t>
            </w:r>
          </w:p>
        </w:tc>
        <w:tc>
          <w:tcPr>
            <w:tcW w:type="dxa" w:w="5032"/>
          </w:tcPr>
          <w:p>
            <w:pPr>
              <w:spacing w:after="0" w:before="0" w:line="221" w:lineRule="auto"/>
              <w:jc w:val="right"/>
              <w:bidi w:val="1"/>
            </w:pPr>
            <w:r>
              <w:rPr>
                <w:rFonts w:ascii="Arial" w:hAnsi="Arial" w:cs="Arial"/>
                <w:b w:val="0"/>
                <w:i w:val="0"/>
                <w:sz w:val="15"/>
              </w:rPr>
              <w:t>أعطى المسيح جسده في خدمة مطيعة وذبيحة.</w:t>
            </w:r>
          </w:p>
        </w:tc>
      </w:tr>
      <w:tr>
        <w:trPr>
          <w:cantSplit/>
        </w:trPr>
        <w:tc>
          <w:tcPr>
            <w:tcW w:type="dxa" w:w="5032"/>
          </w:tcPr>
          <w:p>
            <w:pPr>
              <w:spacing w:after="0" w:before="0" w:line="221" w:lineRule="auto"/>
              <w:jc w:val="right"/>
              <w:bidi w:val="1"/>
            </w:pPr>
            <w:r>
              <w:rPr>
                <w:rFonts w:ascii="Arial" w:hAnsi="Arial" w:cs="Arial"/>
                <w:b w:val="0"/>
                <w:i w:val="0"/>
                <w:sz w:val="15"/>
              </w:rPr>
              <w:t>نأكل الخبز</w:t>
            </w:r>
          </w:p>
        </w:tc>
        <w:tc>
          <w:tcPr>
            <w:tcW w:type="dxa" w:w="5032"/>
          </w:tcPr>
          <w:p>
            <w:pPr>
              <w:spacing w:after="0" w:before="0" w:line="221" w:lineRule="auto"/>
              <w:jc w:val="right"/>
              <w:bidi w:val="1"/>
            </w:pPr>
            <w:r>
              <w:rPr>
                <w:rFonts w:ascii="Arial" w:hAnsi="Arial" w:cs="Arial"/>
                <w:b w:val="0"/>
                <w:i w:val="0"/>
                <w:sz w:val="15"/>
              </w:rPr>
              <w:t>نربط أنفسنا بالرب الذي نذكره.</w:t>
            </w:r>
          </w:p>
        </w:tc>
      </w:tr>
      <w:tr>
        <w:trPr>
          <w:cantSplit/>
        </w:trPr>
        <w:tc>
          <w:tcPr>
            <w:tcW w:type="dxa" w:w="5032"/>
          </w:tcPr>
          <w:p>
            <w:pPr>
              <w:spacing w:after="0" w:before="0" w:line="221" w:lineRule="auto"/>
              <w:jc w:val="right"/>
              <w:bidi w:val="1"/>
            </w:pPr>
            <w:r>
              <w:rPr>
                <w:rFonts w:ascii="Arial" w:hAnsi="Arial" w:cs="Arial"/>
                <w:b w:val="0"/>
                <w:i w:val="0"/>
                <w:sz w:val="15"/>
              </w:rPr>
              <w:t>نشكر لأجل الكأس</w:t>
            </w:r>
          </w:p>
        </w:tc>
        <w:tc>
          <w:tcPr>
            <w:tcW w:type="dxa" w:w="5032"/>
          </w:tcPr>
          <w:p>
            <w:pPr>
              <w:spacing w:after="0" w:before="0" w:line="221" w:lineRule="auto"/>
              <w:jc w:val="right"/>
              <w:bidi w:val="1"/>
            </w:pPr>
            <w:r>
              <w:rPr>
                <w:rFonts w:ascii="Arial" w:hAnsi="Arial" w:cs="Arial"/>
                <w:b w:val="0"/>
                <w:i w:val="0"/>
                <w:sz w:val="15"/>
              </w:rPr>
              <w:t>دمه يتكلم عن العهد الجديد والغفران.</w:t>
            </w:r>
          </w:p>
        </w:tc>
      </w:tr>
      <w:tr>
        <w:trPr>
          <w:cantSplit/>
        </w:trPr>
        <w:tc>
          <w:tcPr>
            <w:tcW w:type="dxa" w:w="5032"/>
          </w:tcPr>
          <w:p>
            <w:pPr>
              <w:spacing w:after="0" w:before="0" w:line="221" w:lineRule="auto"/>
              <w:jc w:val="right"/>
              <w:bidi w:val="1"/>
            </w:pPr>
            <w:r>
              <w:rPr>
                <w:rFonts w:ascii="Arial" w:hAnsi="Arial" w:cs="Arial"/>
                <w:b w:val="0"/>
                <w:i w:val="0"/>
                <w:sz w:val="15"/>
              </w:rPr>
              <w:t>نشرب الكأس</w:t>
            </w:r>
          </w:p>
        </w:tc>
        <w:tc>
          <w:tcPr>
            <w:tcW w:type="dxa" w:w="5032"/>
          </w:tcPr>
          <w:p>
            <w:pPr>
              <w:spacing w:after="0" w:before="0" w:line="221" w:lineRule="auto"/>
              <w:jc w:val="right"/>
              <w:bidi w:val="1"/>
            </w:pPr>
            <w:r>
              <w:rPr>
                <w:rFonts w:ascii="Arial" w:hAnsi="Arial" w:cs="Arial"/>
                <w:b w:val="0"/>
                <w:i w:val="0"/>
                <w:sz w:val="15"/>
              </w:rPr>
              <w:t>نعترف بحاجتنا إلى النعمة وشركتنا في المسيح.</w:t>
            </w:r>
          </w:p>
        </w:tc>
      </w:tr>
    </w:tbl>
    <w:p>
      <w:pPr>
        <w:spacing w:before="40" w:after="12" w:line="226" w:lineRule="auto"/>
        <w:jc w:val="right"/>
        <w:keepNext/>
        <w:bidi w:val="1"/>
      </w:pPr>
      <w:r>
        <w:rPr>
          <w:rFonts w:ascii="Arial" w:hAnsi="Arial" w:cs="Arial"/>
          <w:b/>
          <w:i w:val="0"/>
          <w:color w:val="1F4E79"/>
          <w:sz w:val="23"/>
        </w:rPr>
        <w:t>«إلى أن يجيء»</w:t>
      </w:r>
    </w:p>
    <w:p>
      <w:pPr>
        <w:spacing w:after="12" w:line="226" w:lineRule="auto"/>
        <w:jc w:val="right"/>
        <w:bidi w:val="1"/>
      </w:pPr>
      <w:r>
        <w:rPr>
          <w:rFonts w:ascii="Arial" w:hAnsi="Arial" w:cs="Arial"/>
          <w:b w:val="0"/>
          <w:i w:val="0"/>
          <w:sz w:val="18"/>
        </w:rPr>
        <w:t>كسر الخبز مملوء بالرجاء. في العشاء الأخير لم يتكلم يسوع فقط عن موته القريب، بل نظر أيضاً إلى الملكوت:</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«لأني أقول لكم إني لا آكل منه بعد حتى يكمل في ملكوت الله.»</w:t>
            </w:r>
          </w:p>
          <w:p>
            <w:pPr>
              <w:spacing w:after="0" w:before="0" w:line="221" w:lineRule="auto"/>
              <w:jc w:val="right"/>
              <w:bidi w:val="1"/>
            </w:pPr>
            <w:r>
              <w:rPr>
                <w:rFonts w:ascii="Arial" w:hAnsi="Arial" w:cs="Arial"/>
                <w:b/>
                <w:i w:val="0"/>
                <w:color w:val="333333"/>
                <w:sz w:val="17"/>
              </w:rPr>
              <w:t>لوقا 22:16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«لأني أقول لكم إني لا أشرب من نتاج الكرمة حتى يأتي ملكوت الله.»</w:t>
            </w:r>
          </w:p>
          <w:p>
            <w:pPr>
              <w:spacing w:after="0" w:before="0" w:line="221" w:lineRule="auto"/>
              <w:jc w:val="right"/>
              <w:bidi w:val="1"/>
            </w:pPr>
            <w:r>
              <w:rPr>
                <w:rFonts w:ascii="Arial" w:hAnsi="Arial" w:cs="Arial"/>
                <w:b/>
                <w:i w:val="0"/>
                <w:color w:val="333333"/>
                <w:sz w:val="17"/>
              </w:rPr>
              <w:t>لوقا 22:18  •  King James Version</w:t>
            </w:r>
          </w:p>
        </w:tc>
      </w:tr>
    </w:tbl>
    <w:p>
      <w:pPr>
        <w:spacing w:after="12" w:line="226" w:lineRule="auto"/>
        <w:jc w:val="right"/>
        <w:bidi w:val="1"/>
      </w:pPr>
      <w:r>
        <w:rPr>
          <w:rFonts w:ascii="Arial" w:hAnsi="Arial" w:cs="Arial"/>
          <w:b w:val="0"/>
          <w:i w:val="0"/>
          <w:sz w:val="18"/>
        </w:rPr>
        <w:t>وهكذا يشير كل كسر خبز إلى ما وراء العصر الحاضر. نذكر الرب الذي مات، ونعبد الرب المقام الجالس عن يمين الله، وننتظر الملك الذي سيعود.</w:t>
      </w:r>
    </w:p>
    <w:p>
      <w:pPr>
        <w:spacing w:before="40" w:after="12" w:line="226" w:lineRule="auto"/>
        <w:jc w:val="right"/>
        <w:keepNext/>
        <w:bidi w:val="1"/>
      </w:pPr>
      <w:r>
        <w:rPr>
          <w:rFonts w:ascii="Arial" w:hAnsi="Arial" w:cs="Arial"/>
          <w:b/>
          <w:i w:val="0"/>
          <w:color w:val="1F4E79"/>
          <w:sz w:val="23"/>
        </w:rPr>
        <w:t>لا تهمل الاجتماع</w:t>
      </w:r>
    </w:p>
    <w:p>
      <w:pPr>
        <w:spacing w:after="12" w:line="226" w:lineRule="auto"/>
        <w:jc w:val="right"/>
        <w:bidi w:val="1"/>
      </w:pPr>
      <w:r>
        <w:rPr>
          <w:rFonts w:ascii="Arial" w:hAnsi="Arial" w:cs="Arial"/>
          <w:b w:val="0"/>
          <w:i w:val="0"/>
          <w:sz w:val="18"/>
        </w:rPr>
        <w:t>الشركة المنتظمة إحدى وسائل الله لحفظ التلاميذ أقوياء روحياً. يربط العبرانيين الثقة بواسطة المسيح بتشجيع بعضنا بينما يقترب اليوم:</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«ولنلاحظ بعضنا بعضاً للتحريض على المحبة والأعمال الحسنة، غير تاركين اجتماعنا ... بل واعظين بعضنا بعضاً، وبالأكثر على قدر ما ترون اليوم يقرب.»</w:t>
            </w:r>
          </w:p>
          <w:p>
            <w:pPr>
              <w:spacing w:after="0" w:before="0" w:line="221" w:lineRule="auto"/>
              <w:jc w:val="right"/>
              <w:bidi w:val="1"/>
            </w:pPr>
            <w:r>
              <w:rPr>
                <w:rFonts w:ascii="Arial" w:hAnsi="Arial" w:cs="Arial"/>
                <w:b/>
                <w:i w:val="0"/>
                <w:color w:val="333333"/>
                <w:sz w:val="17"/>
              </w:rPr>
              <w:t>العبرانيين 10:24-25  •  King James Version</w:t>
            </w:r>
          </w:p>
        </w:tc>
      </w:tr>
    </w:tbl>
    <w:p>
      <w:pPr>
        <w:spacing w:after="12" w:line="226" w:lineRule="auto"/>
        <w:jc w:val="right"/>
        <w:bidi w:val="1"/>
      </w:pPr>
      <w:r>
        <w:rPr>
          <w:rFonts w:ascii="Arial" w:hAnsi="Arial" w:cs="Arial"/>
          <w:b w:val="0"/>
          <w:i w:val="0"/>
          <w:sz w:val="18"/>
        </w:rPr>
        <w:t>قد يمنع المرض أو البعد أو الاضطهاد أو ظروف خطيرة أخرى الحضور أحياناً. المبدأ ليس عدّ الاجتماعات بطريقة قانونية، بل رغبة صادقة في طاعة الرب وذكره وطلب شركة شعبه كلما استطعنا.</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0" w:before="0" w:line="221" w:lineRule="auto"/>
              <w:jc w:val="right"/>
              <w:bidi w:val="1"/>
            </w:pPr>
            <w:r>
              <w:rPr>
                <w:rFonts w:ascii="Arial" w:hAnsi="Arial" w:cs="Arial"/>
                <w:b/>
                <w:i w:val="0"/>
                <w:color w:val="1F4E79"/>
                <w:sz w:val="19"/>
              </w:rPr>
              <w:t>حين نأتي إلى المائدة</w:t>
            </w:r>
          </w:p>
          <w:p>
            <w:pPr>
              <w:spacing w:after="0" w:before="0" w:line="221" w:lineRule="auto"/>
              <w:jc w:val="right"/>
              <w:bidi w:val="1"/>
            </w:pPr>
            <w:r>
              <w:rPr>
                <w:rFonts w:ascii="Arial" w:hAnsi="Arial" w:cs="Arial"/>
                <w:b w:val="0"/>
                <w:i w:val="0"/>
                <w:sz w:val="17"/>
              </w:rPr>
              <w:t>اذكر المسيح. افحص نفسك. اترك المرارة. اشكر. اعترف بحاجتك إلى الغفران. اعترف بأخيك أو أختك كجزء من الجسد نفسه. وتطلع إلى عودة الرب.</w:t>
            </w:r>
          </w:p>
        </w:tc>
      </w:tr>
    </w:tbl>
    <w:p>
      <w:pPr>
        <w:spacing w:before="40" w:after="12" w:line="226" w:lineRule="auto"/>
        <w:jc w:val="right"/>
        <w:keepNext/>
        <w:bidi w:val="1"/>
      </w:pPr>
      <w:r>
        <w:rPr>
          <w:rFonts w:ascii="Arial" w:hAnsi="Arial" w:cs="Arial"/>
          <w:b/>
          <w:i w:val="0"/>
          <w:color w:val="1F4E79"/>
          <w:sz w:val="23"/>
        </w:rPr>
        <w:t>الخلاصة</w:t>
      </w:r>
    </w:p>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spacing w:after="0" w:before="0" w:line="221" w:lineRule="auto"/>
              <w:jc w:val="center"/>
              <w:bidi w:val="1"/>
            </w:pPr>
            <w:r>
              <w:rPr>
                <w:rFonts w:ascii="Arial" w:hAnsi="Arial" w:cs="Arial"/>
                <w:b/>
                <w:i w:val="0"/>
                <w:color w:val="1F4E79"/>
                <w:sz w:val="18"/>
              </w:rPr>
              <w:t>1</w:t>
            </w:r>
          </w:p>
        </w:tc>
        <w:tc>
          <w:tcPr>
            <w:tcW w:type="dxa" w:w="5032"/>
          </w:tcPr>
          <w:p>
            <w:pPr>
              <w:spacing w:after="0" w:before="0" w:line="221" w:lineRule="auto"/>
              <w:jc w:val="right"/>
              <w:bidi w:val="1"/>
            </w:pPr>
            <w:r>
              <w:rPr>
                <w:rFonts w:ascii="Arial" w:hAnsi="Arial" w:cs="Arial"/>
                <w:b/>
                <w:i w:val="0"/>
                <w:color w:val="1F4E79"/>
                <w:sz w:val="18"/>
              </w:rPr>
              <w:t>أمر يسوع بالتذكار.</w:t>
            </w:r>
          </w:p>
          <w:p>
            <w:pPr>
              <w:spacing w:after="0" w:before="0" w:line="221" w:lineRule="auto"/>
              <w:jc w:val="right"/>
              <w:bidi w:val="1"/>
            </w:pPr>
            <w:r>
              <w:rPr>
                <w:rFonts w:ascii="Arial" w:hAnsi="Arial" w:cs="Arial"/>
                <w:b w:val="0"/>
                <w:i w:val="0"/>
                <w:sz w:val="17"/>
              </w:rPr>
              <w:t>أعطى الخبز والكأس لكي يذكره التلاميذ.</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spacing w:after="0" w:before="0" w:line="221" w:lineRule="auto"/>
              <w:jc w:val="center"/>
              <w:bidi w:val="1"/>
            </w:pPr>
            <w:r>
              <w:rPr>
                <w:rFonts w:ascii="Arial" w:hAnsi="Arial" w:cs="Arial"/>
                <w:b/>
                <w:i w:val="0"/>
                <w:color w:val="1F4E79"/>
                <w:sz w:val="18"/>
              </w:rPr>
              <w:t>2</w:t>
            </w:r>
          </w:p>
        </w:tc>
        <w:tc>
          <w:tcPr>
            <w:tcW w:type="dxa" w:w="5032"/>
          </w:tcPr>
          <w:p>
            <w:pPr>
              <w:spacing w:after="0" w:before="0" w:line="221" w:lineRule="auto"/>
              <w:jc w:val="right"/>
              <w:bidi w:val="1"/>
            </w:pPr>
            <w:r>
              <w:rPr>
                <w:rFonts w:ascii="Arial" w:hAnsi="Arial" w:cs="Arial"/>
                <w:b/>
                <w:i w:val="0"/>
                <w:color w:val="1F4E79"/>
                <w:sz w:val="18"/>
              </w:rPr>
              <w:t>الخدمة شركة.</w:t>
            </w:r>
          </w:p>
          <w:p>
            <w:pPr>
              <w:spacing w:after="0" w:before="0" w:line="221" w:lineRule="auto"/>
              <w:jc w:val="right"/>
              <w:bidi w:val="1"/>
            </w:pPr>
            <w:r>
              <w:rPr>
                <w:rFonts w:ascii="Arial" w:hAnsi="Arial" w:cs="Arial"/>
                <w:b w:val="0"/>
                <w:i w:val="0"/>
                <w:sz w:val="17"/>
              </w:rPr>
              <w:t>المشتركون في الخبز الواحد يعترفون برب واحد ورجاء واحد وحاجتهم بعضهم إلى بعض.</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spacing w:after="0" w:before="0" w:line="221" w:lineRule="auto"/>
              <w:jc w:val="center"/>
              <w:bidi w:val="1"/>
            </w:pPr>
            <w:r>
              <w:rPr>
                <w:rFonts w:ascii="Arial" w:hAnsi="Arial" w:cs="Arial"/>
                <w:b/>
                <w:i w:val="0"/>
                <w:color w:val="1F4E79"/>
                <w:sz w:val="18"/>
              </w:rPr>
              <w:t>3</w:t>
            </w:r>
          </w:p>
        </w:tc>
        <w:tc>
          <w:tcPr>
            <w:tcW w:type="dxa" w:w="5032"/>
          </w:tcPr>
          <w:p>
            <w:pPr>
              <w:spacing w:after="0" w:before="0" w:line="221" w:lineRule="auto"/>
              <w:jc w:val="right"/>
              <w:bidi w:val="1"/>
            </w:pPr>
            <w:r>
              <w:rPr>
                <w:rFonts w:ascii="Arial" w:hAnsi="Arial" w:cs="Arial"/>
                <w:b/>
                <w:i w:val="0"/>
                <w:color w:val="1F4E79"/>
                <w:sz w:val="18"/>
              </w:rPr>
              <w:t>الخبز والخمر رمزان.</w:t>
            </w:r>
          </w:p>
          <w:p>
            <w:pPr>
              <w:spacing w:after="0" w:before="0" w:line="221" w:lineRule="auto"/>
              <w:jc w:val="right"/>
              <w:bidi w:val="1"/>
            </w:pPr>
            <w:r>
              <w:rPr>
                <w:rFonts w:ascii="Arial" w:hAnsi="Arial" w:cs="Arial"/>
                <w:b w:val="0"/>
                <w:i w:val="0"/>
                <w:sz w:val="17"/>
              </w:rPr>
              <w:t>يوجهان أذهاننا إلى جسد المسيح ودمه والعهد الجديد والغفران.</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spacing w:after="0" w:before="0" w:line="221" w:lineRule="auto"/>
              <w:jc w:val="center"/>
              <w:bidi w:val="1"/>
            </w:pPr>
            <w:r>
              <w:rPr>
                <w:rFonts w:ascii="Arial" w:hAnsi="Arial" w:cs="Arial"/>
                <w:b/>
                <w:i w:val="0"/>
                <w:color w:val="1F4E79"/>
                <w:sz w:val="18"/>
              </w:rPr>
              <w:t>4</w:t>
            </w:r>
          </w:p>
        </w:tc>
        <w:tc>
          <w:tcPr>
            <w:tcW w:type="dxa" w:w="5032"/>
          </w:tcPr>
          <w:p>
            <w:pPr>
              <w:spacing w:after="0" w:before="0" w:line="221" w:lineRule="auto"/>
              <w:jc w:val="right"/>
              <w:bidi w:val="1"/>
            </w:pPr>
            <w:r>
              <w:rPr>
                <w:rFonts w:ascii="Arial" w:hAnsi="Arial" w:cs="Arial"/>
                <w:b/>
                <w:i w:val="0"/>
                <w:color w:val="1F4E79"/>
                <w:sz w:val="18"/>
              </w:rPr>
              <w:t>فحص النفس أساسي.</w:t>
            </w:r>
          </w:p>
          <w:p>
            <w:pPr>
              <w:spacing w:after="0" w:before="0" w:line="221" w:lineRule="auto"/>
              <w:jc w:val="right"/>
              <w:bidi w:val="1"/>
            </w:pPr>
            <w:r>
              <w:rPr>
                <w:rFonts w:ascii="Arial" w:hAnsi="Arial" w:cs="Arial"/>
                <w:b w:val="0"/>
                <w:i w:val="0"/>
                <w:sz w:val="17"/>
              </w:rPr>
              <w:t>نأتي بتواضع مصححين اتجاهاتنا بدلاً من إدانة باقي العابدين.</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spacing w:after="0" w:before="0" w:line="221" w:lineRule="auto"/>
              <w:jc w:val="center"/>
              <w:bidi w:val="1"/>
            </w:pPr>
            <w:r>
              <w:rPr>
                <w:rFonts w:ascii="Arial" w:hAnsi="Arial" w:cs="Arial"/>
                <w:b/>
                <w:i w:val="0"/>
                <w:color w:val="1F4E79"/>
                <w:sz w:val="18"/>
              </w:rPr>
              <w:t>5</w:t>
            </w:r>
          </w:p>
        </w:tc>
        <w:tc>
          <w:tcPr>
            <w:tcW w:type="dxa" w:w="5032"/>
          </w:tcPr>
          <w:p>
            <w:pPr>
              <w:spacing w:after="0" w:before="0" w:line="221" w:lineRule="auto"/>
              <w:jc w:val="right"/>
              <w:bidi w:val="1"/>
            </w:pPr>
            <w:r>
              <w:rPr>
                <w:rFonts w:ascii="Arial" w:hAnsi="Arial" w:cs="Arial"/>
                <w:b/>
                <w:i w:val="0"/>
                <w:color w:val="1F4E79"/>
                <w:sz w:val="18"/>
              </w:rPr>
              <w:t>التذكار يعلن الرجاء.</w:t>
            </w:r>
          </w:p>
          <w:p>
            <w:pPr>
              <w:spacing w:after="0" w:before="0" w:line="221" w:lineRule="auto"/>
              <w:jc w:val="right"/>
              <w:bidi w:val="1"/>
            </w:pPr>
            <w:r>
              <w:rPr>
                <w:rFonts w:ascii="Arial" w:hAnsi="Arial" w:cs="Arial"/>
                <w:b w:val="0"/>
                <w:i w:val="0"/>
                <w:sz w:val="17"/>
              </w:rPr>
              <w:t>«نخبر بموت الرب إلى أن يجيء» ونتطلع إلى الملكوت.</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spacing w:after="0" w:before="0" w:line="221" w:lineRule="auto"/>
              <w:jc w:val="center"/>
              <w:bidi w:val="1"/>
            </w:pPr>
            <w:r>
              <w:rPr>
                <w:rFonts w:ascii="Arial" w:hAnsi="Arial" w:cs="Arial"/>
                <w:b/>
                <w:i w:val="0"/>
                <w:color w:val="1F4E79"/>
                <w:sz w:val="18"/>
              </w:rPr>
              <w:t>6</w:t>
            </w:r>
          </w:p>
        </w:tc>
        <w:tc>
          <w:tcPr>
            <w:tcW w:type="dxa" w:w="5032"/>
          </w:tcPr>
          <w:p>
            <w:pPr>
              <w:spacing w:after="0" w:before="0" w:line="221" w:lineRule="auto"/>
              <w:jc w:val="right"/>
              <w:bidi w:val="1"/>
            </w:pPr>
            <w:r>
              <w:rPr>
                <w:rFonts w:ascii="Arial" w:hAnsi="Arial" w:cs="Arial"/>
                <w:b/>
                <w:i w:val="0"/>
                <w:color w:val="1F4E79"/>
                <w:sz w:val="18"/>
              </w:rPr>
              <w:t>الاجتماع المنتظم يقوي التلمذة.</w:t>
            </w:r>
          </w:p>
          <w:p>
            <w:pPr>
              <w:spacing w:after="0" w:before="0" w:line="221" w:lineRule="auto"/>
              <w:jc w:val="right"/>
              <w:bidi w:val="1"/>
            </w:pPr>
            <w:r>
              <w:rPr>
                <w:rFonts w:ascii="Arial" w:hAnsi="Arial" w:cs="Arial"/>
                <w:b w:val="0"/>
                <w:i w:val="0"/>
                <w:sz w:val="17"/>
              </w:rPr>
              <w:t>يشجع المؤمنون بعضهم بعضاً في المحبة والأعمال الحسنة بينما يقترب اليوم.</w:t>
            </w:r>
          </w:p>
        </w:tc>
      </w:tr>
    </w:tbl>
    <w:p>
      <w:pPr>
        <w:spacing w:before="40" w:after="12" w:line="226" w:lineRule="auto"/>
        <w:jc w:val="right"/>
        <w:keepNext/>
        <w:bidi w:val="1"/>
      </w:pPr>
      <w:r>
        <w:rPr>
          <w:rFonts w:ascii="Arial" w:hAnsi="Arial" w:cs="Arial"/>
          <w:b/>
          <w:i w:val="0"/>
          <w:color w:val="1F4E79"/>
          <w:sz w:val="23"/>
        </w:rPr>
        <w:t>فصول للقراءة</w:t>
      </w:r>
    </w:p>
    <w:p>
      <w:pPr>
        <w:spacing w:after="12" w:line="226" w:lineRule="auto"/>
        <w:jc w:val="right"/>
        <w:bidi w:val="1"/>
      </w:pPr>
      <w:r>
        <w:rPr>
          <w:rFonts w:ascii="Arial" w:hAnsi="Arial" w:cs="Arial"/>
          <w:b w:val="0"/>
          <w:i w:val="0"/>
          <w:sz w:val="18"/>
        </w:rPr>
        <w:t>متى 26:17-30  •  لوقا 22:14-30  •  كورنثوس الأولى 10:14-22  •  كورنثوس الأولى 11:17-34  •  العبرانيين 10:19-25</w:t>
      </w:r>
    </w:p>
    <w:p>
      <w:pPr>
        <w:spacing w:before="40" w:after="12" w:line="226" w:lineRule="auto"/>
        <w:jc w:val="right"/>
        <w:keepNext/>
        <w:bidi w:val="1"/>
      </w:pPr>
      <w:r>
        <w:rPr>
          <w:rFonts w:ascii="Arial" w:hAnsi="Arial" w:cs="Arial"/>
          <w:b/>
          <w:i w:val="0"/>
          <w:color w:val="1F4E79"/>
          <w:sz w:val="23"/>
        </w:rPr>
        <w:t>للحفظ  •  كورنثوس الأولى 11:26</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0" w:before="0" w:line="221" w:lineRule="auto"/>
              <w:jc w:val="right"/>
              <w:bidi w:val="1"/>
            </w:pPr>
            <w:r>
              <w:rPr>
                <w:rFonts w:ascii="Arial" w:hAnsi="Arial" w:cs="Arial"/>
                <w:b w:val="0"/>
                <w:i/>
                <w:sz w:val="18"/>
              </w:rPr>
              <w:t>«فإنكم كلما أكلتم هذا الخبز وشربتم هذه الكأس تخبرون بموت الرب إلى أن يجيء.»</w:t>
            </w:r>
          </w:p>
          <w:p>
            <w:pPr>
              <w:spacing w:after="0" w:before="0" w:line="221" w:lineRule="auto"/>
              <w:jc w:val="right"/>
              <w:bidi w:val="1"/>
            </w:pPr>
            <w:r>
              <w:rPr>
                <w:rFonts w:ascii="Arial" w:hAnsi="Arial" w:cs="Arial"/>
                <w:b/>
                <w:i w:val="0"/>
                <w:color w:val="333333"/>
                <w:sz w:val="17"/>
              </w:rPr>
              <w:t>كورنثوس الأولى 11:26  •  King James Version</w:t>
            </w:r>
          </w:p>
        </w:tc>
      </w:tr>
    </w:tbl>
    <w:sectPr w:rsidR="00FC693F" w:rsidRPr="0006063C" w:rsidSect="00034616">
      <w:headerReference w:type="default" r:id="rId9"/>
      <w:footerReference w:type="default" r:id="rId10"/>
      <w:pgSz w:w="11909" w:h="16834"/>
      <w:pgMar w:top="576" w:right="864" w:bottom="60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Arial" w:hAnsi="Arial" w:cs="Arial"/>
        <w:b w:val="0"/>
        <w:i w:val="0"/>
        <w:color w:val="333333"/>
        <w:sz w:val="15"/>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bidi w:val="1"/>
    </w:pPr>
    <w:r>
      <w:rPr>
        <w:rFonts w:ascii="Arial" w:hAnsi="Arial" w:cs="Arial"/>
        <w:b/>
        <w:i w:val="0"/>
        <w:color w:val="1F4E79"/>
        <w:sz w:val="16"/>
      </w:rPr>
      <w:t>دورة الكتاب المقدس بالمراسلة للكريستادلفيان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