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20"/>
        </w:rPr>
        <w:t>الدرس 41</w:t>
      </w:r>
    </w:p>
    <w:p>
      <w:pPr>
        <w:spacing w:after="20"/>
        <w:jc w:val="center"/>
        <w:bidi w:val="1"/>
      </w:pPr>
      <w:r>
        <w:rPr>
          <w:rFonts w:ascii="Arial" w:hAnsi="Arial" w:cs="Arial"/>
          <w:b/>
          <w:i w:val="0"/>
          <w:color w:val="1F4E79"/>
          <w:sz w:val="35"/>
        </w:rPr>
        <w:t>الحياة العائلية في خدمة يسوع</w:t>
      </w:r>
    </w:p>
    <w:p>
      <w:pPr>
        <w:spacing w:after="60"/>
        <w:jc w:val="center"/>
        <w:bidi w:val="1"/>
      </w:pPr>
      <w:r>
        <w:rPr>
          <w:rFonts w:ascii="Arial" w:hAnsi="Arial" w:cs="Arial"/>
          <w:b/>
          <w:i w:val="0"/>
          <w:color w:val="333333"/>
          <w:sz w:val="19"/>
        </w:rPr>
        <w:t>القراءة  •  بطرس الأولى 3</w:t>
      </w:r>
    </w:p>
    <w:p>
      <w:pPr>
        <w:spacing w:before="52" w:after="16"/>
        <w:jc w:val="right"/>
        <w:keepNext/>
        <w:bidi w:val="1"/>
      </w:pPr>
      <w:r>
        <w:rPr>
          <w:rFonts w:ascii="Arial" w:hAnsi="Arial" w:cs="Arial"/>
          <w:b/>
          <w:i w:val="0"/>
          <w:color w:val="1F4E79"/>
          <w:sz w:val="24"/>
        </w:rPr>
        <w:t>خدمة الله تبدأ في البيت</w:t>
      </w:r>
    </w:p>
    <w:p>
      <w:pPr>
        <w:spacing w:after="22" w:line="226" w:lineRule="auto"/>
        <w:jc w:val="right"/>
        <w:bidi w:val="1"/>
      </w:pPr>
      <w:r>
        <w:rPr>
          <w:rFonts w:ascii="Arial" w:hAnsi="Arial" w:cs="Arial"/>
          <w:b w:val="0"/>
          <w:i w:val="0"/>
          <w:sz w:val="19"/>
        </w:rPr>
        <w:t>يمكن أن تكون الحياة العائلية واحدة من بركات الله العظيمة. سواء كنا نعيش مع الوالدين، أو متزوجين، أو نربي أولاداً، أو ننتمي إلى بيت عائلي أوسع، فالبيت مكان نتعلم فيه المحبة والصبر والحق والمسؤولية والغفران ونمارسها.</w:t>
      </w:r>
    </w:p>
    <w:p>
      <w:pPr>
        <w:spacing w:before="52" w:after="16"/>
        <w:jc w:val="right"/>
        <w:keepNext/>
        <w:bidi w:val="1"/>
      </w:pPr>
      <w:r>
        <w:rPr>
          <w:rFonts w:ascii="Arial" w:hAnsi="Arial" w:cs="Arial"/>
          <w:b/>
          <w:i w:val="0"/>
          <w:color w:val="1F4E79"/>
          <w:sz w:val="24"/>
        </w:rPr>
        <w:t>العائلة في قصد الله</w:t>
      </w:r>
    </w:p>
    <w:p>
      <w:pPr>
        <w:spacing w:after="22" w:line="226" w:lineRule="auto"/>
        <w:jc w:val="right"/>
        <w:bidi w:val="1"/>
      </w:pPr>
      <w:r>
        <w:rPr>
          <w:rFonts w:ascii="Arial" w:hAnsi="Arial" w:cs="Arial"/>
          <w:b w:val="0"/>
          <w:i w:val="0"/>
          <w:sz w:val="19"/>
        </w:rPr>
        <w:t>يبدأ الكتاب بخلق الله للرجل والمرأة وتأسيس أول عائلة بشرية. تختلف ظروف العائلات كثيراً حول العالم، لكن مسؤوليات الرعاية والأمانة والمحبة تبقى مهمة لتلاميذ الرب يسوع.</w:t>
      </w:r>
    </w:p>
    <w:p>
      <w:pPr>
        <w:spacing w:after="22" w:line="226" w:lineRule="auto"/>
        <w:jc w:val="right"/>
        <w:bidi w:val="1"/>
      </w:pPr>
      <w:r>
        <w:rPr>
          <w:rFonts w:ascii="Arial" w:hAnsi="Arial" w:cs="Arial"/>
          <w:b w:val="0"/>
          <w:i w:val="0"/>
          <w:sz w:val="19"/>
        </w:rPr>
        <w:t>وصفت النسخة القديمة من هذا الدرس آدم بأنه أب سيئ وقالت إنه أخفق في تعليم قايين وهابيل الصواب والخطأ. لا يخبرنا سفر التكوين بما يكفي لإصدار هذا الحكم. أما ما يوضحه الكتاب جداً فهو أن على الوالدين مسؤولية جدية في تعليم بيوتهم وإرشادها.</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«لأني عرفته لكي يوصي بنيه وبيته من بعده أن يحفظوا طريق الرب ليعملوا براً وعدلاً.»</w:t>
            </w:r>
          </w:p>
          <w:p>
            <w:pPr>
              <w:spacing w:after="0"/>
              <w:jc w:val="right"/>
              <w:bidi w:val="1"/>
            </w:pPr>
            <w:r>
              <w:rPr>
                <w:rFonts w:ascii="Arial" w:hAnsi="Arial" w:cs="Arial"/>
                <w:b/>
                <w:i w:val="0"/>
                <w:color w:val="333333"/>
                <w:sz w:val="17"/>
              </w:rPr>
              <w:t>التكوين 18:19  •  King James Version</w:t>
            </w:r>
          </w:p>
        </w:tc>
      </w:tr>
    </w:tbl>
    <w:p>
      <w:pPr>
        <w:spacing w:after="22" w:line="226" w:lineRule="auto"/>
        <w:jc w:val="right"/>
        <w:bidi w:val="1"/>
      </w:pPr>
      <w:r>
        <w:rPr>
          <w:rFonts w:ascii="Arial" w:hAnsi="Arial" w:cs="Arial"/>
          <w:b w:val="0"/>
          <w:i w:val="0"/>
          <w:sz w:val="19"/>
        </w:rPr>
        <w:t>لذلك يُعرض إبراهيم كرجل لم يكن إيمانه مقصوداً أن يبقى أمراً خاصاً؛ بل كان ينبغي أن يؤثر في أولاده وفي البيت كله من حوله.</w:t>
      </w:r>
    </w:p>
    <w:p>
      <w:pPr>
        <w:spacing w:before="52" w:after="16"/>
        <w:jc w:val="right"/>
        <w:keepNext/>
        <w:bidi w:val="1"/>
      </w:pPr>
      <w:r>
        <w:rPr>
          <w:rFonts w:ascii="Arial" w:hAnsi="Arial" w:cs="Arial"/>
          <w:b/>
          <w:i w:val="0"/>
          <w:color w:val="1F4E79"/>
          <w:sz w:val="24"/>
        </w:rPr>
        <w:t>الزوج والزوجة — «وارثان معاً»</w:t>
      </w:r>
    </w:p>
    <w:p>
      <w:pPr>
        <w:spacing w:after="22" w:line="226" w:lineRule="auto"/>
        <w:jc w:val="right"/>
        <w:bidi w:val="1"/>
      </w:pPr>
      <w:r>
        <w:rPr>
          <w:rFonts w:ascii="Arial" w:hAnsi="Arial" w:cs="Arial"/>
          <w:b w:val="0"/>
          <w:i w:val="0"/>
          <w:sz w:val="19"/>
        </w:rPr>
        <w:t>تتكلم بطرس الأولى 3 إلى الزوجات والأزواج معاً. وأياً كانت المسؤوليات التي يحملها كل واحد، يصف الرسول الزوج والزوجة المؤمنين بأنهما يشتركان في رجاء الخلاص نفسه: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«كذلكم أيها الرجال، كونوا ساكنين بحسب الفطنة مع الإناء النسائي ... معطين إياهن كرامة كالوارثات أيضاً معكم نعمة الحياة، لكي لا تعاق صلواتكم.»</w:t>
            </w:r>
          </w:p>
          <w:p>
            <w:pPr>
              <w:spacing w:after="0"/>
              <w:jc w:val="right"/>
              <w:bidi w:val="1"/>
            </w:pPr>
            <w:r>
              <w:rPr>
                <w:rFonts w:ascii="Arial" w:hAnsi="Arial" w:cs="Arial"/>
                <w:b/>
                <w:i w:val="0"/>
                <w:color w:val="333333"/>
                <w:sz w:val="17"/>
              </w:rPr>
              <w:t>بطرس الأولى 3:7  •  King James Version</w:t>
            </w:r>
          </w:p>
        </w:tc>
      </w:tr>
    </w:tbl>
    <w:p>
      <w:pPr>
        <w:spacing w:after="22" w:line="226" w:lineRule="auto"/>
        <w:jc w:val="right"/>
        <w:bidi w:val="1"/>
      </w:pPr>
      <w:r>
        <w:rPr>
          <w:rFonts w:ascii="Arial" w:hAnsi="Arial" w:cs="Arial"/>
          <w:b w:val="0"/>
          <w:i w:val="0"/>
          <w:sz w:val="19"/>
        </w:rPr>
        <w:t>لذلك لا يمكن أن تُبنى الحياة العائلية المسيحية على الأنانية أو الاحتقار أو السيطرة. الزوج والزوجة وارثان معاً لنعمة الله، وينبغي أن يعامل أحدهما الآخر بالإكرام والفهم والرعاية.</w:t>
      </w:r>
    </w:p>
    <w:p>
      <w:pPr>
        <w:spacing w:before="52" w:after="16"/>
        <w:jc w:val="right"/>
        <w:keepNext/>
        <w:bidi w:val="1"/>
      </w:pPr>
      <w:r>
        <w:rPr>
          <w:rFonts w:ascii="Arial" w:hAnsi="Arial" w:cs="Arial"/>
          <w:b/>
          <w:i w:val="0"/>
          <w:color w:val="1F4E79"/>
          <w:sz w:val="24"/>
        </w:rPr>
        <w:t>المحبة والحكمة والمثال</w:t>
      </w:r>
    </w:p>
    <w:p>
      <w:pPr>
        <w:spacing w:after="22" w:line="226" w:lineRule="auto"/>
        <w:jc w:val="right"/>
        <w:bidi w:val="1"/>
      </w:pPr>
      <w:r>
        <w:rPr>
          <w:rFonts w:ascii="Arial" w:hAnsi="Arial" w:cs="Arial"/>
          <w:b w:val="0"/>
          <w:i w:val="0"/>
          <w:sz w:val="19"/>
        </w:rPr>
        <w:t>يُظهر الكتاب المودة داخل العائلات مراراً: أحب إبراهيم إسحاق، وأحب إسحاق رفقة. لكن المحبة أكثر من إحساس. يتعلم الأطفال مما يراه الناس الكبار يفعلونه مراراً: كيف يتكلمون، وكيف يتعاملون مع الغضب، وكيف يعاملون الآخرين، وكيف يقرؤون الكتاب، وهل يظهر إيمانهم في الحياة العادية.</w:t>
      </w:r>
    </w:p>
    <w:p>
      <w:pPr>
        <w:spacing w:before="52" w:after="16"/>
        <w:jc w:val="right"/>
        <w:keepNext/>
        <w:bidi w:val="1"/>
      </w:pPr>
      <w:r>
        <w:rPr>
          <w:rFonts w:ascii="Arial" w:hAnsi="Arial" w:cs="Arial"/>
          <w:b/>
          <w:i w:val="0"/>
          <w:color w:val="1F4E79"/>
          <w:sz w:val="24"/>
        </w:rPr>
        <w:t>الوالدون والأولاد</w:t>
      </w:r>
    </w:p>
    <w:p>
      <w:pPr>
        <w:spacing w:after="22" w:line="226" w:lineRule="auto"/>
        <w:jc w:val="right"/>
        <w:bidi w:val="1"/>
      </w:pPr>
      <w:r>
        <w:rPr>
          <w:rFonts w:ascii="Arial" w:hAnsi="Arial" w:cs="Arial"/>
          <w:b w:val="0"/>
          <w:i w:val="0"/>
          <w:sz w:val="19"/>
        </w:rPr>
        <w:t>يعطي بولس مسؤوليات للجيلين. يُطلب من الأولاد إكرام والديهم وطاعتهما «في الرب»، ويُطلب من الآباء أن يربوا أولادهم من غير أن يثيروهم إلى الغضب:</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«أيها الأولاد، أطيعوا والديكم في الرب لأن هذا حق ... وأنتم أيها الآباء لا تغيظوا أولادكم، بل ربوهم بتأديب الرب وإنذاره.»</w:t>
            </w:r>
          </w:p>
          <w:p>
            <w:pPr>
              <w:spacing w:after="0"/>
              <w:jc w:val="right"/>
              <w:bidi w:val="1"/>
            </w:pPr>
            <w:r>
              <w:rPr>
                <w:rFonts w:ascii="Arial" w:hAnsi="Arial" w:cs="Arial"/>
                <w:b/>
                <w:i w:val="0"/>
                <w:color w:val="333333"/>
                <w:sz w:val="17"/>
              </w:rPr>
              <w:t>أفسس 6:1، 4  •  King James Version</w:t>
            </w:r>
          </w:p>
        </w:tc>
      </w:tr>
    </w:tbl>
    <w:p>
      <w:pPr>
        <w:spacing w:after="22" w:line="226" w:lineRule="auto"/>
        <w:jc w:val="right"/>
        <w:bidi w:val="1"/>
      </w:pPr>
      <w:r>
        <w:rPr>
          <w:rFonts w:ascii="Arial" w:hAnsi="Arial" w:cs="Arial"/>
          <w:b w:val="0"/>
          <w:i w:val="0"/>
          <w:sz w:val="19"/>
        </w:rPr>
        <w:t>هذا تعليم متوازن. لا يقدم الكتاب الأولاد كمن لا كرامة لهم، ولا الآباء كمن لهم سلطة بلا حدود. تمارَس السلطة تحت الله، لخير الطفل، وبطريقة توافق شخصية المسيح.</w:t>
      </w:r>
    </w:p>
    <w:tbl>
      <w:tblPr>
        <w:tblW w:type="auto" w:w="0"/>
        <w:jc w:val="center"/>
        <w:tblLook w:firstColumn="1" w:firstRow="1" w:lastColumn="0" w:lastRow="0" w:noHBand="0" w:noVBand="1" w:val="04A0"/>
      </w:tblPr>
      <w:tblGrid>
        <w:gridCol w:w="10181"/>
      </w:tblGrid>
      <w:tr>
        <w:trPr>
          <w:cantSplit/>
        </w:trPr>
        <w:tc>
          <w:tcPr>
            <w:tcW w:type="dxa" w:w="10181"/>
            <w:shd w:fill="D9EAF7"/>
          </w:tcPr>
          <w:p>
            <w:pPr>
              <w:spacing w:after="7"/>
              <w:jc w:val="right"/>
              <w:bidi w:val="1"/>
            </w:pPr>
            <w:r>
              <w:rPr>
                <w:rFonts w:ascii="Arial" w:hAnsi="Arial" w:cs="Arial"/>
                <w:b/>
                <w:i w:val="0"/>
                <w:color w:val="1F4E79"/>
                <w:sz w:val="19"/>
              </w:rPr>
              <w:t>درس قوي للأولاد</w:t>
            </w:r>
          </w:p>
          <w:p>
            <w:pPr>
              <w:spacing w:after="0" w:line="221" w:lineRule="auto"/>
              <w:jc w:val="right"/>
              <w:bidi w:val="1"/>
            </w:pPr>
            <w:r>
              <w:rPr>
                <w:rFonts w:ascii="Arial" w:hAnsi="Arial" w:cs="Arial"/>
                <w:b w:val="0"/>
                <w:i w:val="0"/>
                <w:sz w:val="18"/>
              </w:rPr>
              <w:t>ما يمارسه الوالدان غالباً يبقى في الذاكرة أوضح مما يقولانه فقط. البيت الذي يظهر فيه الحق واللطف والصلاة والمسؤولية والتوبة يعطي الأولاد أساساً قوياً لاختياراتهم الشخصية.</w:t>
            </w:r>
          </w:p>
        </w:tc>
      </w:tr>
    </w:tbl>
    <w:p>
      <w:pPr>
        <w:spacing w:before="52" w:after="16"/>
        <w:jc w:val="right"/>
        <w:keepNext/>
        <w:bidi w:val="1"/>
      </w:pPr>
      <w:r>
        <w:rPr>
          <w:rFonts w:ascii="Arial" w:hAnsi="Arial" w:cs="Arial"/>
          <w:b/>
          <w:i w:val="0"/>
          <w:color w:val="1F4E79"/>
          <w:sz w:val="24"/>
        </w:rPr>
        <w:t>القيادة في البيت</w:t>
      </w:r>
    </w:p>
    <w:p>
      <w:pPr>
        <w:spacing w:after="22" w:line="226" w:lineRule="auto"/>
        <w:jc w:val="right"/>
        <w:bidi w:val="1"/>
      </w:pPr>
      <w:r>
        <w:rPr>
          <w:rFonts w:ascii="Arial" w:hAnsi="Arial" w:cs="Arial"/>
          <w:b w:val="0"/>
          <w:i w:val="0"/>
          <w:sz w:val="19"/>
        </w:rPr>
        <w:t>في تيموثاوس الأولى 3 يوضح بولس أن الرجل الذي يُنظر فيه لتحمل مسؤولية في الإكليسيا ينبغي أن يكون قد أظهر بالفعل رعاية حكيمة ومنظمة في بيته. فالبيت أحد الأماكن التي تظهر فيها الشخصية المسيحية:</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«يدبر بيته حسناً، له أولاد في الخضوع بكل وقار. وإنما إن كان أحد لا يعرف أن يدبر بيته فكيف يعتني بكنيسة الله؟»</w:t>
            </w:r>
          </w:p>
          <w:p>
            <w:pPr>
              <w:spacing w:after="0"/>
              <w:jc w:val="right"/>
              <w:bidi w:val="1"/>
            </w:pPr>
            <w:r>
              <w:rPr>
                <w:rFonts w:ascii="Arial" w:hAnsi="Arial" w:cs="Arial"/>
                <w:b/>
                <w:i w:val="0"/>
                <w:color w:val="333333"/>
                <w:sz w:val="17"/>
              </w:rPr>
              <w:t>تيموثاوس الأولى 3:4-5  •  King James Version</w:t>
            </w:r>
          </w:p>
        </w:tc>
      </w:tr>
    </w:tbl>
    <w:p>
      <w:pPr>
        <w:spacing w:after="22" w:line="226" w:lineRule="auto"/>
        <w:jc w:val="right"/>
        <w:bidi w:val="1"/>
      </w:pPr>
      <w:r>
        <w:rPr>
          <w:rFonts w:ascii="Arial" w:hAnsi="Arial" w:cs="Arial"/>
          <w:b w:val="0"/>
          <w:i w:val="0"/>
          <w:sz w:val="19"/>
        </w:rPr>
        <w:t>لا ينبغي الخلط بين «التدبير» والسيطرة القاسية. فالصفات المحيطة به تتطلب الصبر والاتزان والسلوك الحسن والبعد عن العنف والخصام. القيادة المسيحية مسؤولة وثابتة ومهتمة.</w:t>
      </w:r>
    </w:p>
    <w:p>
      <w:pPr>
        <w:spacing w:before="52" w:after="16"/>
        <w:jc w:val="right"/>
        <w:keepNext/>
        <w:bidi w:val="1"/>
      </w:pPr>
      <w:r>
        <w:rPr>
          <w:rFonts w:ascii="Arial" w:hAnsi="Arial" w:cs="Arial"/>
          <w:b/>
          <w:i w:val="0"/>
          <w:color w:val="1F4E79"/>
          <w:sz w:val="24"/>
        </w:rPr>
        <w:t>ظروف العائلات ليست كلها واحدة</w:t>
      </w:r>
    </w:p>
    <w:p>
      <w:pPr>
        <w:spacing w:after="22" w:line="226" w:lineRule="auto"/>
        <w:jc w:val="right"/>
        <w:bidi w:val="1"/>
      </w:pPr>
      <w:r>
        <w:rPr>
          <w:rFonts w:ascii="Arial" w:hAnsi="Arial" w:cs="Arial"/>
          <w:b w:val="0"/>
          <w:i w:val="0"/>
          <w:sz w:val="19"/>
        </w:rPr>
        <w:t>ربط الدرس القديم الانحطاط الاجتماعي بالطلاق والأسر ذات الوالد الواحد وتعاطي المخدرات والإيدز. هذا تعميم واسع وقد يوصم ظلماً أشخاصاً نتجت ظروفهم عن الترمل أو الهجر أو الإساءة أو المرض أو أمور أخرى خارجة عن إرادتهم.</w:t>
      </w:r>
    </w:p>
    <w:p>
      <w:pPr>
        <w:spacing w:after="22" w:line="226" w:lineRule="auto"/>
        <w:jc w:val="right"/>
        <w:bidi w:val="1"/>
      </w:pPr>
      <w:r>
        <w:rPr>
          <w:rFonts w:ascii="Arial" w:hAnsi="Arial" w:cs="Arial"/>
          <w:b w:val="0"/>
          <w:i w:val="0"/>
          <w:sz w:val="19"/>
        </w:rPr>
        <w:t>دعوة الكتاب ليست إلى احتقار العائلات التي لا تطابق النموذج المثالي. بل إلى ممارسة الأمانة والرعاية في الظروف التي نجد أنفسنا فيها. يستطيع الوالد الأرمل أو الوالد الواحد أو الأجداد الذين يربون الأطفال أو الأسرة الممتدة جميعاً أن يصنعوا بيتاً يُكرم فيه الله.</w:t>
      </w:r>
    </w:p>
    <w:tbl>
      <w:tblPr>
        <w:tblW w:type="auto" w:w="0"/>
        <w:jc w:val="center"/>
        <w:tblLook w:firstColumn="1" w:firstRow="1" w:lastColumn="0" w:lastRow="0" w:noHBand="0" w:noVBand="1" w:val="04A0"/>
      </w:tblPr>
      <w:tblGrid>
        <w:gridCol w:w="10181"/>
      </w:tblGrid>
      <w:tr>
        <w:trPr>
          <w:cantSplit/>
        </w:trPr>
        <w:tc>
          <w:tcPr>
            <w:tcW w:type="dxa" w:w="10181"/>
            <w:shd w:fill="D9EAF7"/>
          </w:tcPr>
          <w:p>
            <w:pPr>
              <w:spacing w:after="7"/>
              <w:jc w:val="right"/>
              <w:bidi w:val="1"/>
            </w:pPr>
            <w:r>
              <w:rPr>
                <w:rFonts w:ascii="Arial" w:hAnsi="Arial" w:cs="Arial"/>
                <w:b/>
                <w:i w:val="0"/>
                <w:color w:val="1F4E79"/>
                <w:sz w:val="19"/>
              </w:rPr>
              <w:t>الهدف المسيحي</w:t>
            </w:r>
          </w:p>
          <w:p>
            <w:pPr>
              <w:spacing w:after="0" w:line="221" w:lineRule="auto"/>
              <w:jc w:val="right"/>
              <w:bidi w:val="1"/>
            </w:pPr>
            <w:r>
              <w:rPr>
                <w:rFonts w:ascii="Arial" w:hAnsi="Arial" w:cs="Arial"/>
                <w:b w:val="0"/>
                <w:i w:val="0"/>
                <w:sz w:val="18"/>
              </w:rPr>
              <w:t>حيث يمكن تقوية العلاقات بأمان، ينبغي للتلاميذ العمل من أجل الأمانة والسلام والمصالحة. وحيث تكون الأسرة تحت ضغط، ينبغي أن تكون الاستجابة تعاطفاً ومساعدة عملية ونصيحة صادقة — لا خجلاً وإدانة.</w:t>
            </w:r>
          </w:p>
        </w:tc>
      </w:tr>
    </w:tbl>
    <w:p>
      <w:pPr>
        <w:spacing w:before="52" w:after="16"/>
        <w:jc w:val="right"/>
        <w:keepNext/>
        <w:bidi w:val="1"/>
      </w:pPr>
      <w:r>
        <w:rPr>
          <w:rFonts w:ascii="Arial" w:hAnsi="Arial" w:cs="Arial"/>
          <w:b/>
          <w:i w:val="0"/>
          <w:color w:val="1F4E79"/>
          <w:sz w:val="24"/>
        </w:rPr>
        <w:t>خطر إثارة الأولاد</w:t>
      </w:r>
    </w:p>
    <w:p>
      <w:pPr>
        <w:spacing w:after="22" w:line="226" w:lineRule="auto"/>
        <w:jc w:val="right"/>
        <w:bidi w:val="1"/>
      </w:pPr>
      <w:r>
        <w:rPr>
          <w:rFonts w:ascii="Arial" w:hAnsi="Arial" w:cs="Arial"/>
          <w:b w:val="0"/>
          <w:i w:val="0"/>
          <w:sz w:val="19"/>
        </w:rPr>
        <w:t>يمكن للوالدين أن يثبطا أولادهما بالمطالب غير المعقولة أو الإهانة أو عدم الاتساق أو المحاباة أو الغضب غير المضبوط أو رفض الاستماع. لذلك فإن أمر بولس «لا تغيظوا أولادكم» مهم بقدر أمر الأولاد بالطاعة.</w:t>
      </w:r>
    </w:p>
    <w:p>
      <w:pPr>
        <w:spacing w:before="52" w:after="16"/>
        <w:jc w:val="right"/>
        <w:keepNext/>
        <w:bidi w:val="1"/>
      </w:pPr>
      <w:r>
        <w:rPr>
          <w:rFonts w:ascii="Arial" w:hAnsi="Arial" w:cs="Arial"/>
          <w:b/>
          <w:i w:val="0"/>
          <w:color w:val="1F4E79"/>
          <w:sz w:val="24"/>
        </w:rPr>
        <w:t>التأديب تدريب محب</w:t>
      </w:r>
    </w:p>
    <w:p>
      <w:pPr>
        <w:spacing w:after="22" w:line="226" w:lineRule="auto"/>
        <w:jc w:val="right"/>
        <w:bidi w:val="1"/>
      </w:pPr>
      <w:r>
        <w:rPr>
          <w:rFonts w:ascii="Arial" w:hAnsi="Arial" w:cs="Arial"/>
          <w:b w:val="0"/>
          <w:i w:val="0"/>
          <w:sz w:val="19"/>
        </w:rPr>
        <w:t>يستخدم العبرانيين 12 لغة التأديب لوصف تدريب الله لأولاده. والهدف هو النمو في البر، لا تفريغ الغضب. وقد انتقلت النسخة القديمة من هذا الدرس بسرعة أكبر من اللازم من هذا الموضع إلى الضرب الجسدي؛ العبرانيين 12 لا يأمر الوالدين بضرب أولادهم.</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«ولكن كل تأديب في الحاضر لا يُرى أنه للفرح بل للحزن. وأما أخيراً فيعطي الذين يتدربون به ثمر بر للسلام.»</w:t>
            </w:r>
          </w:p>
          <w:p>
            <w:pPr>
              <w:spacing w:after="0"/>
              <w:jc w:val="right"/>
              <w:bidi w:val="1"/>
            </w:pPr>
            <w:r>
              <w:rPr>
                <w:rFonts w:ascii="Arial" w:hAnsi="Arial" w:cs="Arial"/>
                <w:b/>
                <w:i w:val="0"/>
                <w:color w:val="333333"/>
                <w:sz w:val="17"/>
              </w:rPr>
              <w:t>العبرانيين 12:11  •  King James Version</w:t>
            </w:r>
          </w:p>
        </w:tc>
      </w:tr>
    </w:tbl>
    <w:p>
      <w:pPr>
        <w:spacing w:after="22" w:line="226" w:lineRule="auto"/>
        <w:jc w:val="right"/>
        <w:bidi w:val="1"/>
      </w:pPr>
      <w:r>
        <w:rPr>
          <w:rFonts w:ascii="Arial" w:hAnsi="Arial" w:cs="Arial"/>
          <w:b w:val="0"/>
          <w:i w:val="0"/>
          <w:sz w:val="19"/>
        </w:rPr>
        <w:t>يشمل التأديب الجيد حدوداً واضحة، ونتائج ثابتة، وشرحاً، وتصحيحاً صبوراً، وتشجيعاً. ولا ينبغي أبداً أن يتحول إلى قسوة أو تخويف أو إذلال أو أذى. والوالد الغاضب يحتاج أولاً إلى استعادة ضبط النفس قبل أن يستعمل التأديب مخرجاً للإحباط.</w:t>
      </w:r>
    </w:p>
    <w:p>
      <w:pPr>
        <w:spacing w:before="52" w:after="16"/>
        <w:jc w:val="right"/>
        <w:keepNext/>
        <w:bidi w:val="1"/>
      </w:pPr>
      <w:r>
        <w:rPr>
          <w:rFonts w:ascii="Arial" w:hAnsi="Arial" w:cs="Arial"/>
          <w:b/>
          <w:i w:val="0"/>
          <w:color w:val="1F4E79"/>
          <w:sz w:val="24"/>
        </w:rPr>
        <w:t>التصحيح والغفران معاً</w:t>
      </w:r>
    </w:p>
    <w:p>
      <w:pPr>
        <w:spacing w:after="22" w:line="226" w:lineRule="auto"/>
        <w:jc w:val="right"/>
        <w:bidi w:val="1"/>
      </w:pPr>
      <w:r>
        <w:rPr>
          <w:rFonts w:ascii="Arial" w:hAnsi="Arial" w:cs="Arial"/>
          <w:b w:val="0"/>
          <w:i w:val="0"/>
          <w:sz w:val="19"/>
        </w:rPr>
        <w:t>لا تفعل أي عائلة كل شيء بطريقة صحيحة. يخطئ الآباء، ويخطئ الأولاد، ويخفق الزوج والزوجة أحدهما تجاه الآخر. ويحتاج البيت المسيحي إلى التوبة والغفران كما تحتاجهما الإكليسيا.</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«ليُرفع من بينكم كل مرارة وسخط وغضب وصياح وتجديف ... وكونوا لطفاء بعضكم نحو بعض، شفوقين، متسامحين كما سامحكم الله أيضاً في المسيح.»</w:t>
            </w:r>
          </w:p>
          <w:p>
            <w:pPr>
              <w:spacing w:after="0"/>
              <w:jc w:val="right"/>
              <w:bidi w:val="1"/>
            </w:pPr>
            <w:r>
              <w:rPr>
                <w:rFonts w:ascii="Arial" w:hAnsi="Arial" w:cs="Arial"/>
                <w:b/>
                <w:i w:val="0"/>
                <w:color w:val="333333"/>
                <w:sz w:val="17"/>
              </w:rPr>
              <w:t>أفسس 4:31-32  •  King James Version</w:t>
            </w:r>
          </w:p>
        </w:tc>
      </w:tr>
    </w:tbl>
    <w:p>
      <w:pPr>
        <w:spacing w:after="22" w:line="226" w:lineRule="auto"/>
        <w:jc w:val="right"/>
        <w:bidi w:val="1"/>
      </w:pPr>
      <w:r>
        <w:rPr>
          <w:rFonts w:ascii="Arial" w:hAnsi="Arial" w:cs="Arial"/>
          <w:b w:val="0"/>
          <w:i w:val="0"/>
          <w:sz w:val="19"/>
        </w:rPr>
        <w:t>اعتذار الوالد لا يضعف سلطته؛ بل يعلّم الطفل كيف تبدو التوبة. وكذلك ينبغي للأولاد أن يتعلموا الاعتراف بالخطأ وطلب الغفران وإصلاح ما يمكن إصلاحه.</w:t>
      </w:r>
    </w:p>
    <w:tbl>
      <w:tblPr>
        <w:tblW w:type="auto" w:w="0"/>
        <w:jc w:val="center"/>
        <w:tblLook w:firstColumn="1" w:firstRow="1" w:lastColumn="0" w:lastRow="0" w:noHBand="0" w:noVBand="1" w:val="04A0"/>
      </w:tblPr>
      <w:tblGrid>
        <w:gridCol w:w="10181"/>
      </w:tblGrid>
      <w:tr>
        <w:trPr>
          <w:cantSplit/>
        </w:trPr>
        <w:tc>
          <w:tcPr>
            <w:tcW w:type="dxa" w:w="10181"/>
            <w:shd w:fill="D9EAF7"/>
          </w:tcPr>
          <w:p>
            <w:pPr>
              <w:spacing w:after="7"/>
              <w:jc w:val="right"/>
              <w:bidi w:val="1"/>
            </w:pPr>
            <w:r>
              <w:rPr>
                <w:rFonts w:ascii="Arial" w:hAnsi="Arial" w:cs="Arial"/>
                <w:b/>
                <w:i w:val="0"/>
                <w:color w:val="1F4E79"/>
                <w:sz w:val="19"/>
              </w:rPr>
              <w:t>الغفران ليس إذناً بالأذى</w:t>
            </w:r>
          </w:p>
          <w:p>
            <w:pPr>
              <w:spacing w:after="0" w:line="221" w:lineRule="auto"/>
              <w:jc w:val="right"/>
              <w:bidi w:val="1"/>
            </w:pPr>
            <w:r>
              <w:rPr>
                <w:rFonts w:ascii="Arial" w:hAnsi="Arial" w:cs="Arial"/>
                <w:b w:val="0"/>
                <w:i w:val="0"/>
                <w:sz w:val="18"/>
              </w:rPr>
              <w:t>الغفران المسيحي لا يطلب من الإنسان البقاء في خطر مباشر أو التظاهر بأن الخطأ الجسيم لم يحدث. حماية الطفل أو الفرد الضعيف في الأسرة من العنف أو الإساءة تتفق تماماً مع المسؤولية المحبة.</w:t>
            </w:r>
          </w:p>
        </w:tc>
      </w:tr>
    </w:tbl>
    <w:p>
      <w:pPr>
        <w:spacing w:before="52" w:after="16"/>
        <w:jc w:val="right"/>
        <w:keepNext/>
        <w:bidi w:val="1"/>
      </w:pPr>
      <w:r>
        <w:rPr>
          <w:rFonts w:ascii="Arial" w:hAnsi="Arial" w:cs="Arial"/>
          <w:b/>
          <w:i w:val="0"/>
          <w:color w:val="1F4E79"/>
          <w:sz w:val="24"/>
        </w:rPr>
        <w:t>طريقة كلامنا في البيت</w:t>
      </w:r>
    </w:p>
    <w:p>
      <w:pPr>
        <w:spacing w:after="22" w:line="226" w:lineRule="auto"/>
        <w:jc w:val="right"/>
        <w:bidi w:val="1"/>
      </w:pPr>
      <w:r>
        <w:rPr>
          <w:rFonts w:ascii="Arial" w:hAnsi="Arial" w:cs="Arial"/>
          <w:b w:val="0"/>
          <w:i w:val="0"/>
          <w:sz w:val="19"/>
        </w:rPr>
        <w:t>يرى أفراد الأسرة بعضهم بعضاً كثيراً حين يكونون متعبين أو قلقين أو تحت ضغط. وهذا يجعل البيت ميدان اختبار للكلام المسيحي. السخرية والشتائم والنقد المتكرر قد تجرح بعمق؛ أما الحق اللطيف والتشجيع فيقويان.</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«الجواب اللين يصرف الغضب، والكلام الموجع يهيج السخط.»</w:t>
            </w:r>
          </w:p>
          <w:p>
            <w:pPr>
              <w:spacing w:after="0"/>
              <w:jc w:val="right"/>
              <w:bidi w:val="1"/>
            </w:pPr>
            <w:r>
              <w:rPr>
                <w:rFonts w:ascii="Arial" w:hAnsi="Arial" w:cs="Arial"/>
                <w:b/>
                <w:i w:val="0"/>
                <w:color w:val="333333"/>
                <w:sz w:val="17"/>
              </w:rPr>
              <w:t>أمثال 15:1  •  King James Version</w:t>
            </w:r>
          </w:p>
        </w:tc>
      </w:tr>
    </w:tbl>
    <w:p>
      <w:pPr>
        <w:spacing w:before="52" w:after="16"/>
        <w:jc w:val="right"/>
        <w:keepNext/>
        <w:bidi w:val="1"/>
      </w:pPr>
      <w:r>
        <w:rPr>
          <w:rFonts w:ascii="Arial" w:hAnsi="Arial" w:cs="Arial"/>
          <w:b/>
          <w:i w:val="0"/>
          <w:color w:val="1F4E79"/>
          <w:sz w:val="24"/>
        </w:rPr>
        <w:t>الكتاب في مركز حياة الأسرة</w:t>
      </w:r>
    </w:p>
    <w:p>
      <w:pPr>
        <w:spacing w:after="22" w:line="226" w:lineRule="auto"/>
        <w:jc w:val="right"/>
        <w:bidi w:val="1"/>
      </w:pPr>
      <w:r>
        <w:rPr>
          <w:rFonts w:ascii="Arial" w:hAnsi="Arial" w:cs="Arial"/>
          <w:b w:val="0"/>
          <w:i w:val="0"/>
          <w:sz w:val="19"/>
        </w:rPr>
        <w:t>أصاب الدرس الأصلي حين أكد قراءة الكتاب كنقطة بداية. كان تيموثاوس يعرف الكتب المقدسة منذ الطفولة، وذكّره بولس بأنها تجهز خادم الله لحياة الأعمال الصالحة:</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«وأنك منذ الطفولية تعرف الكتب المقدسة القادرة أن تحكمك للخلاص بالإيمان الذي في المسيح يسوع.»</w:t>
            </w:r>
          </w:p>
          <w:p>
            <w:pPr>
              <w:spacing w:after="0"/>
              <w:jc w:val="right"/>
              <w:bidi w:val="1"/>
            </w:pPr>
            <w:r>
              <w:rPr>
                <w:rFonts w:ascii="Arial" w:hAnsi="Arial" w:cs="Arial"/>
                <w:b/>
                <w:i w:val="0"/>
                <w:color w:val="333333"/>
                <w:sz w:val="17"/>
              </w:rPr>
              <w:t>تيموثاوس الثانية 3:15  •  King James Version</w:t>
            </w:r>
          </w:p>
        </w:tc>
      </w:tr>
    </w:tbl>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«كل الكتاب هو موحى به من الله ونافع للتعليم والتوبيخ والتقويم والتأديب الذي في البر.»</w:t>
            </w:r>
          </w:p>
          <w:p>
            <w:pPr>
              <w:spacing w:after="0"/>
              <w:jc w:val="right"/>
              <w:bidi w:val="1"/>
            </w:pPr>
            <w:r>
              <w:rPr>
                <w:rFonts w:ascii="Arial" w:hAnsi="Arial" w:cs="Arial"/>
                <w:b/>
                <w:i w:val="0"/>
                <w:color w:val="333333"/>
                <w:sz w:val="17"/>
              </w:rPr>
              <w:t>تيموثاوس الثانية 3:16  •  King James Version</w:t>
            </w:r>
          </w:p>
        </w:tc>
      </w:tr>
    </w:tbl>
    <w:p>
      <w:pPr>
        <w:spacing w:after="22" w:line="226" w:lineRule="auto"/>
        <w:jc w:val="right"/>
        <w:bidi w:val="1"/>
      </w:pPr>
      <w:r>
        <w:rPr>
          <w:rFonts w:ascii="Arial" w:hAnsi="Arial" w:cs="Arial"/>
          <w:b w:val="0"/>
          <w:i w:val="0"/>
          <w:sz w:val="19"/>
        </w:rPr>
        <w:t>لا ينبغي أن تتحول قراءة الكتاب العائلية إلى واجب بارد. يمكن أن تكون وقت اكتشاف مشترك، يُشجَّع فيه الأطفال على الأسئلة ويعترف فيه الكبار عندما يحتاجون إلى البحث عن جواب.</w:t>
      </w:r>
    </w:p>
    <w:p>
      <w:pPr>
        <w:spacing w:before="52" w:after="16"/>
        <w:jc w:val="right"/>
        <w:keepNext/>
        <w:bidi w:val="1"/>
      </w:pPr>
      <w:r>
        <w:rPr>
          <w:rFonts w:ascii="Arial" w:hAnsi="Arial" w:cs="Arial"/>
          <w:b/>
          <w:i w:val="0"/>
          <w:color w:val="1F4E79"/>
          <w:sz w:val="24"/>
        </w:rPr>
        <w:t>القراءة معاً — أفكار عملية</w:t>
      </w:r>
    </w:p>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keepNext/>
              <w:bidi w:val="1"/>
            </w:pPr>
            <w:r>
              <w:rPr>
                <w:rFonts w:ascii="Arial" w:hAnsi="Arial" w:cs="Arial"/>
                <w:b/>
                <w:i w:val="0"/>
                <w:color w:val="1F4E79"/>
                <w:sz w:val="15"/>
              </w:rPr>
              <w:t>الممارسة</w:t>
            </w:r>
          </w:p>
        </w:tc>
        <w:tc>
          <w:tcPr>
            <w:tcW w:type="dxa" w:w="5090"/>
            <w:shd w:fill="D9EAF7"/>
          </w:tcPr>
          <w:p>
            <w:pPr>
              <w:jc w:val="center"/>
              <w:keepNext/>
              <w:bidi w:val="1"/>
            </w:pPr>
            <w:r>
              <w:rPr>
                <w:rFonts w:ascii="Arial" w:hAnsi="Arial" w:cs="Arial"/>
                <w:b/>
                <w:i w:val="0"/>
                <w:color w:val="1F4E79"/>
                <w:sz w:val="15"/>
              </w:rPr>
              <w:t>لماذا تساعد</w:t>
            </w:r>
          </w:p>
        </w:tc>
      </w:tr>
      <w:tr>
        <w:trPr>
          <w:cantSplit/>
        </w:trPr>
        <w:tc>
          <w:tcPr>
            <w:tcW w:type="dxa" w:w="5090"/>
          </w:tcPr>
          <w:p>
            <w:pPr>
              <w:spacing w:after="0" w:line="216" w:lineRule="auto"/>
              <w:jc w:val="right"/>
              <w:bidi w:val="1"/>
            </w:pPr>
            <w:r>
              <w:rPr>
                <w:rFonts w:ascii="Arial" w:hAnsi="Arial" w:cs="Arial"/>
                <w:b w:val="0"/>
                <w:i w:val="0"/>
                <w:sz w:val="15"/>
              </w:rPr>
              <w:t>اجعلها منتظمة وقابلة للاستمرار</w:t>
            </w:r>
          </w:p>
        </w:tc>
        <w:tc>
          <w:tcPr>
            <w:tcW w:type="dxa" w:w="5090"/>
          </w:tcPr>
          <w:p>
            <w:pPr>
              <w:spacing w:after="0" w:line="216" w:lineRule="auto"/>
              <w:jc w:val="right"/>
              <w:bidi w:val="1"/>
            </w:pPr>
            <w:r>
              <w:rPr>
                <w:rFonts w:ascii="Arial" w:hAnsi="Arial" w:cs="Arial"/>
                <w:b w:val="0"/>
                <w:i w:val="0"/>
                <w:sz w:val="15"/>
              </w:rPr>
              <w:t>قراءة قصيرة ثابتة عادة أفضل من جلسة نادرة طويلة أكثر من اللازم.</w:t>
            </w:r>
          </w:p>
        </w:tc>
      </w:tr>
      <w:tr>
        <w:trPr>
          <w:cantSplit/>
        </w:trPr>
        <w:tc>
          <w:tcPr>
            <w:tcW w:type="dxa" w:w="5090"/>
          </w:tcPr>
          <w:p>
            <w:pPr>
              <w:spacing w:after="0" w:line="216" w:lineRule="auto"/>
              <w:jc w:val="right"/>
              <w:bidi w:val="1"/>
            </w:pPr>
            <w:r>
              <w:rPr>
                <w:rFonts w:ascii="Arial" w:hAnsi="Arial" w:cs="Arial"/>
                <w:b w:val="0"/>
                <w:i w:val="0"/>
                <w:sz w:val="15"/>
              </w:rPr>
              <w:t>اشرح الكلمات الصعبة</w:t>
            </w:r>
          </w:p>
        </w:tc>
        <w:tc>
          <w:tcPr>
            <w:tcW w:type="dxa" w:w="5090"/>
          </w:tcPr>
          <w:p>
            <w:pPr>
              <w:spacing w:after="0" w:line="216" w:lineRule="auto"/>
              <w:jc w:val="right"/>
              <w:bidi w:val="1"/>
            </w:pPr>
            <w:r>
              <w:rPr>
                <w:rFonts w:ascii="Arial" w:hAnsi="Arial" w:cs="Arial"/>
                <w:b w:val="0"/>
                <w:i w:val="0"/>
                <w:sz w:val="15"/>
              </w:rPr>
              <w:t>لا يستطيع الطفل أن يتعلم من كلمات لا يفهمها.</w:t>
            </w:r>
          </w:p>
        </w:tc>
      </w:tr>
      <w:tr>
        <w:trPr>
          <w:cantSplit/>
        </w:trPr>
        <w:tc>
          <w:tcPr>
            <w:tcW w:type="dxa" w:w="5090"/>
          </w:tcPr>
          <w:p>
            <w:pPr>
              <w:spacing w:after="0" w:line="216" w:lineRule="auto"/>
              <w:jc w:val="right"/>
              <w:bidi w:val="1"/>
            </w:pPr>
            <w:r>
              <w:rPr>
                <w:rFonts w:ascii="Arial" w:hAnsi="Arial" w:cs="Arial"/>
                <w:b w:val="0"/>
                <w:i w:val="0"/>
                <w:sz w:val="15"/>
              </w:rPr>
              <w:t>اطرح أسئلة بسيطة</w:t>
            </w:r>
          </w:p>
        </w:tc>
        <w:tc>
          <w:tcPr>
            <w:tcW w:type="dxa" w:w="5090"/>
          </w:tcPr>
          <w:p>
            <w:pPr>
              <w:spacing w:after="0" w:line="216" w:lineRule="auto"/>
              <w:jc w:val="right"/>
              <w:bidi w:val="1"/>
            </w:pPr>
            <w:r>
              <w:rPr>
                <w:rFonts w:ascii="Arial" w:hAnsi="Arial" w:cs="Arial"/>
                <w:b w:val="0"/>
                <w:i w:val="0"/>
                <w:sz w:val="15"/>
              </w:rPr>
              <w:t>دع الجميع يذكر ما حدث وما الذي يعلّمه النص وما الذي قد يغيره في الحياة اليومية.</w:t>
            </w:r>
          </w:p>
        </w:tc>
      </w:tr>
      <w:tr>
        <w:trPr>
          <w:cantSplit/>
        </w:trPr>
        <w:tc>
          <w:tcPr>
            <w:tcW w:type="dxa" w:w="5090"/>
          </w:tcPr>
          <w:p>
            <w:pPr>
              <w:spacing w:after="0" w:line="216" w:lineRule="auto"/>
              <w:jc w:val="right"/>
              <w:bidi w:val="1"/>
            </w:pPr>
            <w:r>
              <w:rPr>
                <w:rFonts w:ascii="Arial" w:hAnsi="Arial" w:cs="Arial"/>
                <w:b w:val="0"/>
                <w:i w:val="0"/>
                <w:sz w:val="15"/>
              </w:rPr>
              <w:t>اسمح بالأسئلة الصادقة</w:t>
            </w:r>
          </w:p>
        </w:tc>
        <w:tc>
          <w:tcPr>
            <w:tcW w:type="dxa" w:w="5090"/>
          </w:tcPr>
          <w:p>
            <w:pPr>
              <w:spacing w:after="0" w:line="216" w:lineRule="auto"/>
              <w:jc w:val="right"/>
              <w:bidi w:val="1"/>
            </w:pPr>
            <w:r>
              <w:rPr>
                <w:rFonts w:ascii="Arial" w:hAnsi="Arial" w:cs="Arial"/>
                <w:b w:val="0"/>
                <w:i w:val="0"/>
                <w:sz w:val="15"/>
              </w:rPr>
              <w:t>ينبغي أن يستطيع الطفل أن يسأل «لماذا؟» من غير أن يُشعَر بأنه غير أمين أو غبي.</w:t>
            </w:r>
          </w:p>
        </w:tc>
      </w:tr>
      <w:tr>
        <w:trPr>
          <w:cantSplit/>
        </w:trPr>
        <w:tc>
          <w:tcPr>
            <w:tcW w:type="dxa" w:w="5090"/>
          </w:tcPr>
          <w:p>
            <w:pPr>
              <w:spacing w:after="0" w:line="216" w:lineRule="auto"/>
              <w:jc w:val="right"/>
              <w:bidi w:val="1"/>
            </w:pPr>
            <w:r>
              <w:rPr>
                <w:rFonts w:ascii="Arial" w:hAnsi="Arial" w:cs="Arial"/>
                <w:b w:val="0"/>
                <w:i w:val="0"/>
                <w:sz w:val="15"/>
              </w:rPr>
              <w:t>اربط القراءة بالصلاة</w:t>
            </w:r>
          </w:p>
        </w:tc>
        <w:tc>
          <w:tcPr>
            <w:tcW w:type="dxa" w:w="5090"/>
          </w:tcPr>
          <w:p>
            <w:pPr>
              <w:spacing w:after="0" w:line="216" w:lineRule="auto"/>
              <w:jc w:val="right"/>
              <w:bidi w:val="1"/>
            </w:pPr>
            <w:r>
              <w:rPr>
                <w:rFonts w:ascii="Arial" w:hAnsi="Arial" w:cs="Arial"/>
                <w:b w:val="0"/>
                <w:i w:val="0"/>
                <w:sz w:val="15"/>
              </w:rPr>
              <w:t>اشكر الله على كلمته واطلب معونته لتطبيقها.</w:t>
            </w:r>
          </w:p>
        </w:tc>
      </w:tr>
    </w:tbl>
    <w:p>
      <w:pPr>
        <w:spacing w:before="52" w:after="16"/>
        <w:jc w:val="right"/>
        <w:keepNext/>
        <w:bidi w:val="1"/>
      </w:pPr>
      <w:r>
        <w:rPr>
          <w:rFonts w:ascii="Arial" w:hAnsi="Arial" w:cs="Arial"/>
          <w:b/>
          <w:i w:val="0"/>
          <w:color w:val="1F4E79"/>
          <w:sz w:val="24"/>
        </w:rPr>
        <w:t>تصحيح مرجع</w:t>
      </w:r>
    </w:p>
    <w:p>
      <w:pPr>
        <w:spacing w:after="22" w:line="226" w:lineRule="auto"/>
        <w:jc w:val="right"/>
        <w:bidi w:val="1"/>
      </w:pPr>
      <w:r>
        <w:rPr>
          <w:rFonts w:ascii="Arial" w:hAnsi="Arial" w:cs="Arial"/>
          <w:b w:val="0"/>
          <w:i w:val="0"/>
          <w:sz w:val="19"/>
        </w:rPr>
        <w:t>تنسب النسخة القديمة كلام النبوة الموحى بها إلى «رسالة بطرس الأولى، الاصحاح 1، الأعداد 19-21». المرجع الصحيح هو بطرس الثانية 1:19-21. ويقول العدد 21:</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«لأنه لم تأت نبوة قط بمشيئة إنسان، بل تكلم أناس الله القديسون مسوقين من الروح القدس.»</w:t>
            </w:r>
          </w:p>
          <w:p>
            <w:pPr>
              <w:spacing w:after="0"/>
              <w:jc w:val="right"/>
              <w:bidi w:val="1"/>
            </w:pPr>
            <w:r>
              <w:rPr>
                <w:rFonts w:ascii="Arial" w:hAnsi="Arial" w:cs="Arial"/>
                <w:b/>
                <w:i w:val="0"/>
                <w:color w:val="333333"/>
                <w:sz w:val="17"/>
              </w:rPr>
              <w:t>بطرس الثانية 1:21  •  King James Version</w:t>
            </w:r>
          </w:p>
        </w:tc>
      </w:tr>
    </w:tbl>
    <w:p>
      <w:pPr>
        <w:spacing w:before="52" w:after="16"/>
        <w:jc w:val="right"/>
        <w:keepNext/>
        <w:bidi w:val="1"/>
      </w:pPr>
      <w:r>
        <w:rPr>
          <w:rFonts w:ascii="Arial" w:hAnsi="Arial" w:cs="Arial"/>
          <w:b/>
          <w:i w:val="0"/>
          <w:color w:val="1F4E79"/>
          <w:sz w:val="24"/>
        </w:rPr>
        <w:t>كان الكتاب يُتشارك بين المؤمنين</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«ومتى قُرئت عندكم هذه الرسالة فاجعلوها تُقرأ أيضاً في كنيسة اللاودكيين.»</w:t>
            </w:r>
          </w:p>
          <w:p>
            <w:pPr>
              <w:spacing w:after="0"/>
              <w:jc w:val="right"/>
              <w:bidi w:val="1"/>
            </w:pPr>
            <w:r>
              <w:rPr>
                <w:rFonts w:ascii="Arial" w:hAnsi="Arial" w:cs="Arial"/>
                <w:b/>
                <w:i w:val="0"/>
                <w:color w:val="333333"/>
                <w:sz w:val="17"/>
              </w:rPr>
              <w:t>كولوسي 4:16  •  King James Version</w:t>
            </w:r>
          </w:p>
        </w:tc>
      </w:tr>
    </w:tbl>
    <w:p>
      <w:pPr>
        <w:spacing w:after="22" w:line="226" w:lineRule="auto"/>
        <w:jc w:val="right"/>
        <w:bidi w:val="1"/>
      </w:pPr>
      <w:r>
        <w:rPr>
          <w:rFonts w:ascii="Arial" w:hAnsi="Arial" w:cs="Arial"/>
          <w:b w:val="0"/>
          <w:i w:val="0"/>
          <w:sz w:val="19"/>
        </w:rPr>
        <w:t>يبقى المبدأ نفسه نافعاً في الأسرة. فكلمة الله ليست ملكاً فردياً فقط؛ بل شيئاً نقرأه ونتحدث عنه ونتذكره ونمارسه معاً.</w:t>
      </w:r>
    </w:p>
    <w:p>
      <w:pPr>
        <w:spacing w:before="52" w:after="16"/>
        <w:jc w:val="right"/>
        <w:keepNext/>
        <w:bidi w:val="1"/>
      </w:pPr>
      <w:r>
        <w:rPr>
          <w:rFonts w:ascii="Arial" w:hAnsi="Arial" w:cs="Arial"/>
          <w:b/>
          <w:i w:val="0"/>
          <w:color w:val="1F4E79"/>
          <w:sz w:val="24"/>
        </w:rPr>
        <w:t>الأسرة والإكليسيا</w:t>
      </w:r>
    </w:p>
    <w:p>
      <w:pPr>
        <w:spacing w:after="22" w:line="226" w:lineRule="auto"/>
        <w:jc w:val="right"/>
        <w:bidi w:val="1"/>
      </w:pPr>
      <w:r>
        <w:rPr>
          <w:rFonts w:ascii="Arial" w:hAnsi="Arial" w:cs="Arial"/>
          <w:b w:val="0"/>
          <w:i w:val="0"/>
          <w:sz w:val="19"/>
        </w:rPr>
        <w:t>العادات التي نتعلمها في البيت تؤثر في الشركة داخل الإكليسيا. الصبر والاستماع والخدمة والغفران وضبط النفس لا تظهر فجأة عند دخول الاجتماع؛ فهي صفات نمارسها كل يوم، بدءاً من أقرب الناس إلينا.</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«والنهاية كونوا جميعاً متحدي الرأي، بحس واحد، ذوي محبة أخوية، مشفقين، لطفاء.»</w:t>
            </w:r>
          </w:p>
          <w:p>
            <w:pPr>
              <w:spacing w:after="0"/>
              <w:jc w:val="right"/>
              <w:bidi w:val="1"/>
            </w:pPr>
            <w:r>
              <w:rPr>
                <w:rFonts w:ascii="Arial" w:hAnsi="Arial" w:cs="Arial"/>
                <w:b/>
                <w:i w:val="0"/>
                <w:color w:val="333333"/>
                <w:sz w:val="17"/>
              </w:rPr>
              <w:t>بطرس الأولى 3:8  •  King James Version</w:t>
            </w:r>
          </w:p>
        </w:tc>
      </w:tr>
    </w:tbl>
    <w:p>
      <w:pPr>
        <w:spacing w:after="22" w:line="226" w:lineRule="auto"/>
        <w:jc w:val="right"/>
        <w:bidi w:val="1"/>
      </w:pPr>
      <w:r>
        <w:rPr>
          <w:rFonts w:ascii="Arial" w:hAnsi="Arial" w:cs="Arial"/>
          <w:b w:val="0"/>
          <w:i w:val="0"/>
          <w:sz w:val="19"/>
        </w:rPr>
        <w:t>الأسرة التي تتعلم أن تغفر وتصلي وتقرأ الكتاب وتخدم معاً تتعلم أيضاً كيف تسهم في الأسرة الأوسع من الإخوة والأخوات في المسيح.</w:t>
      </w:r>
    </w:p>
    <w:p>
      <w:pPr>
        <w:spacing w:before="52" w:after="16"/>
        <w:jc w:val="right"/>
        <w:keepNext/>
        <w:bidi w:val="1"/>
      </w:pPr>
      <w:r>
        <w:rPr>
          <w:rFonts w:ascii="Arial" w:hAnsi="Arial" w:cs="Arial"/>
          <w:b/>
          <w:i w:val="0"/>
          <w:color w:val="1F4E79"/>
          <w:sz w:val="24"/>
        </w:rPr>
        <w:t>حين تكون الحياة العائلية صعبة</w:t>
      </w:r>
    </w:p>
    <w:p>
      <w:pPr>
        <w:spacing w:after="22" w:line="226" w:lineRule="auto"/>
        <w:jc w:val="right"/>
        <w:bidi w:val="1"/>
      </w:pPr>
      <w:r>
        <w:rPr>
          <w:rFonts w:ascii="Arial" w:hAnsi="Arial" w:cs="Arial"/>
          <w:b w:val="0"/>
          <w:i w:val="0"/>
          <w:sz w:val="19"/>
        </w:rPr>
        <w:t>بعض البيوت هادئة، وبعضها يحمل الحزن أو الخلاف أو الإعاقة أو الضغط المالي أو الانفصال أو الإخفاق الخطير. لا ينبغي للتعليم المسيحي أن يتظاهر بأن لكل مشكلة جواباً سهلاً. لكنه يعطينا اتجاهاً: الحق بدلاً من الخداع، والصبر بدلاً من الغضب، والخدمة بدلاً من الأنانية، والتوبة بدلاً من الكبرياء، والرجاء بدلاً من اليأس.</w:t>
      </w:r>
    </w:p>
    <w:p>
      <w:pPr>
        <w:spacing w:after="22" w:line="226" w:lineRule="auto"/>
        <w:jc w:val="right"/>
        <w:bidi w:val="1"/>
      </w:pPr>
      <w:r>
        <w:rPr>
          <w:rFonts w:ascii="Arial" w:hAnsi="Arial" w:cs="Arial"/>
          <w:b w:val="0"/>
          <w:i w:val="0"/>
          <w:sz w:val="19"/>
        </w:rPr>
        <w:t>حيث سببنا أذى ينبغي أن نعترف به ونطلب إصلاحه. وحين يكافح شخص آخر ينبغي أن نساعده لا أن نحكم عليه فقط. وحيث توجد خطورة أو إساءة ينبغي طلب الأمان والمساعدة المناسبة. فالمحبة تطلب الخير الحقيقي للآخر.</w:t>
      </w:r>
    </w:p>
    <w:tbl>
      <w:tblPr>
        <w:tblW w:type="auto" w:w="0"/>
        <w:jc w:val="center"/>
        <w:tblLook w:firstColumn="1" w:firstRow="1" w:lastColumn="0" w:lastRow="0" w:noHBand="0" w:noVBand="1" w:val="04A0"/>
      </w:tblPr>
      <w:tblGrid>
        <w:gridCol w:w="10181"/>
      </w:tblGrid>
      <w:tr>
        <w:trPr>
          <w:cantSplit/>
        </w:trPr>
        <w:tc>
          <w:tcPr>
            <w:tcW w:type="dxa" w:w="10181"/>
            <w:shd w:fill="D9EAF7"/>
          </w:tcPr>
          <w:p>
            <w:pPr>
              <w:spacing w:after="7"/>
              <w:jc w:val="right"/>
              <w:bidi w:val="1"/>
            </w:pPr>
            <w:r>
              <w:rPr>
                <w:rFonts w:ascii="Arial" w:hAnsi="Arial" w:cs="Arial"/>
                <w:b/>
                <w:i w:val="0"/>
                <w:color w:val="1F4E79"/>
                <w:sz w:val="19"/>
              </w:rPr>
              <w:t>بيت في خدمة يسوع</w:t>
            </w:r>
          </w:p>
          <w:p>
            <w:pPr>
              <w:spacing w:after="0" w:line="221" w:lineRule="auto"/>
              <w:jc w:val="right"/>
              <w:bidi w:val="1"/>
            </w:pPr>
            <w:r>
              <w:rPr>
                <w:rFonts w:ascii="Arial" w:hAnsi="Arial" w:cs="Arial"/>
                <w:b w:val="0"/>
                <w:i w:val="0"/>
                <w:sz w:val="18"/>
              </w:rPr>
              <w:t>العائلة المسيحية ليست عائلة لا يفشل فيها أحد قط، بل عائلة تؤخذ فيها كلمة الله بجدية، ويواجَه الخطأ بصدق، ويُمارَس الغفران، وتصبح المحبة عملية، ويُشجَّع الجميع على النمو نحو شخصية الرب يسوع.</w:t>
            </w:r>
          </w:p>
        </w:tc>
      </w:tr>
    </w:tbl>
    <w:p>
      <w:pPr>
        <w:spacing w:before="52" w:after="16"/>
        <w:jc w:val="right"/>
        <w:keepNext/>
        <w:bidi w:val="1"/>
      </w:pPr>
      <w:r>
        <w:rPr>
          <w:rFonts w:ascii="Arial" w:hAnsi="Arial" w:cs="Arial"/>
          <w:b/>
          <w:i w:val="0"/>
          <w:color w:val="1F4E79"/>
          <w:sz w:val="24"/>
        </w:rPr>
        <w:t>الخلاصة</w:t>
      </w:r>
    </w:p>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8"/>
              </w:rPr>
              <w:t>1</w:t>
            </w:r>
          </w:p>
        </w:tc>
        <w:tc>
          <w:tcPr>
            <w:tcW w:type="dxa" w:w="5090"/>
          </w:tcPr>
          <w:p>
            <w:pPr>
              <w:spacing w:after="0"/>
              <w:jc w:val="right"/>
              <w:bidi w:val="1"/>
            </w:pPr>
            <w:r>
              <w:rPr>
                <w:rFonts w:ascii="Arial" w:hAnsi="Arial" w:cs="Arial"/>
                <w:b/>
                <w:i w:val="0"/>
                <w:color w:val="1F4E79"/>
                <w:sz w:val="18"/>
              </w:rPr>
              <w:t>الحياة العائلية مكان للتلمذة.</w:t>
            </w:r>
          </w:p>
          <w:p>
            <w:pPr>
              <w:spacing w:after="0" w:line="216" w:lineRule="auto"/>
              <w:jc w:val="right"/>
              <w:bidi w:val="1"/>
            </w:pPr>
            <w:r>
              <w:rPr>
                <w:rFonts w:ascii="Arial" w:hAnsi="Arial" w:cs="Arial"/>
                <w:b w:val="0"/>
                <w:i w:val="0"/>
                <w:sz w:val="17"/>
              </w:rPr>
              <w:t>ينبغي أن يشكل الإيمان العلاقات اليومية لا العبادة الرسمية فقط.</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8"/>
              </w:rPr>
              <w:t>2</w:t>
            </w:r>
          </w:p>
        </w:tc>
        <w:tc>
          <w:tcPr>
            <w:tcW w:type="dxa" w:w="5090"/>
          </w:tcPr>
          <w:p>
            <w:pPr>
              <w:spacing w:after="0"/>
              <w:jc w:val="right"/>
              <w:bidi w:val="1"/>
            </w:pPr>
            <w:r>
              <w:rPr>
                <w:rFonts w:ascii="Arial" w:hAnsi="Arial" w:cs="Arial"/>
                <w:b/>
                <w:i w:val="0"/>
                <w:color w:val="1F4E79"/>
                <w:sz w:val="18"/>
              </w:rPr>
              <w:t>على الوالدين مسؤولية جدية.</w:t>
            </w:r>
          </w:p>
          <w:p>
            <w:pPr>
              <w:spacing w:after="0" w:line="216" w:lineRule="auto"/>
              <w:jc w:val="right"/>
              <w:bidi w:val="1"/>
            </w:pPr>
            <w:r>
              <w:rPr>
                <w:rFonts w:ascii="Arial" w:hAnsi="Arial" w:cs="Arial"/>
                <w:b w:val="0"/>
                <w:i w:val="0"/>
                <w:sz w:val="17"/>
              </w:rPr>
              <w:t>يرشدان بالتعليم والمثال والحدود الثابتة والرعاية المحبة.</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8"/>
              </w:rPr>
              <w:t>3</w:t>
            </w:r>
          </w:p>
        </w:tc>
        <w:tc>
          <w:tcPr>
            <w:tcW w:type="dxa" w:w="5090"/>
          </w:tcPr>
          <w:p>
            <w:pPr>
              <w:spacing w:after="0"/>
              <w:jc w:val="right"/>
              <w:bidi w:val="1"/>
            </w:pPr>
            <w:r>
              <w:rPr>
                <w:rFonts w:ascii="Arial" w:hAnsi="Arial" w:cs="Arial"/>
                <w:b/>
                <w:i w:val="0"/>
                <w:color w:val="1F4E79"/>
                <w:sz w:val="18"/>
              </w:rPr>
              <w:t>لا ينبغي أن تتحول السلطة إلى قسوة.</w:t>
            </w:r>
          </w:p>
          <w:p>
            <w:pPr>
              <w:spacing w:after="0" w:line="216" w:lineRule="auto"/>
              <w:jc w:val="right"/>
              <w:bidi w:val="1"/>
            </w:pPr>
            <w:r>
              <w:rPr>
                <w:rFonts w:ascii="Arial" w:hAnsi="Arial" w:cs="Arial"/>
                <w:b w:val="0"/>
                <w:i w:val="0"/>
                <w:sz w:val="17"/>
              </w:rPr>
              <w:t>يحذر الكتاب الوالدين من إثارة الأولاد إلى الغضب.</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8"/>
              </w:rPr>
              <w:t>4</w:t>
            </w:r>
          </w:p>
        </w:tc>
        <w:tc>
          <w:tcPr>
            <w:tcW w:type="dxa" w:w="5090"/>
          </w:tcPr>
          <w:p>
            <w:pPr>
              <w:spacing w:after="0"/>
              <w:jc w:val="right"/>
              <w:bidi w:val="1"/>
            </w:pPr>
            <w:r>
              <w:rPr>
                <w:rFonts w:ascii="Arial" w:hAnsi="Arial" w:cs="Arial"/>
                <w:b/>
                <w:i w:val="0"/>
                <w:color w:val="1F4E79"/>
                <w:sz w:val="18"/>
              </w:rPr>
              <w:t>مكان الكتاب في مركز البيت.</w:t>
            </w:r>
          </w:p>
          <w:p>
            <w:pPr>
              <w:spacing w:after="0" w:line="216" w:lineRule="auto"/>
              <w:jc w:val="right"/>
              <w:bidi w:val="1"/>
            </w:pPr>
            <w:r>
              <w:rPr>
                <w:rFonts w:ascii="Arial" w:hAnsi="Arial" w:cs="Arial"/>
                <w:b w:val="0"/>
                <w:i w:val="0"/>
                <w:sz w:val="17"/>
              </w:rPr>
              <w:t>القراءة والمناقشة والصلاة تساعد كل فرد على النمو في الفهم.</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8"/>
              </w:rPr>
              <w:t>5</w:t>
            </w:r>
          </w:p>
        </w:tc>
        <w:tc>
          <w:tcPr>
            <w:tcW w:type="dxa" w:w="5090"/>
          </w:tcPr>
          <w:p>
            <w:pPr>
              <w:spacing w:after="0"/>
              <w:jc w:val="right"/>
              <w:bidi w:val="1"/>
            </w:pPr>
            <w:r>
              <w:rPr>
                <w:rFonts w:ascii="Arial" w:hAnsi="Arial" w:cs="Arial"/>
                <w:b/>
                <w:i w:val="0"/>
                <w:color w:val="1F4E79"/>
                <w:sz w:val="18"/>
              </w:rPr>
              <w:t>التوبة والغفران ضروريان.</w:t>
            </w:r>
          </w:p>
          <w:p>
            <w:pPr>
              <w:spacing w:after="0" w:line="216" w:lineRule="auto"/>
              <w:jc w:val="right"/>
              <w:bidi w:val="1"/>
            </w:pPr>
            <w:r>
              <w:rPr>
                <w:rFonts w:ascii="Arial" w:hAnsi="Arial" w:cs="Arial"/>
                <w:b w:val="0"/>
                <w:i w:val="0"/>
                <w:sz w:val="17"/>
              </w:rPr>
              <w:t>الوالدون والأولاد معاً يحتاجون إلى الاعتراف بالخطأ وتعلم الغفران.</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8"/>
              </w:rPr>
              <w:t>6</w:t>
            </w:r>
          </w:p>
        </w:tc>
        <w:tc>
          <w:tcPr>
            <w:tcW w:type="dxa" w:w="5090"/>
          </w:tcPr>
          <w:p>
            <w:pPr>
              <w:spacing w:after="0"/>
              <w:jc w:val="right"/>
              <w:bidi w:val="1"/>
            </w:pPr>
            <w:r>
              <w:rPr>
                <w:rFonts w:ascii="Arial" w:hAnsi="Arial" w:cs="Arial"/>
                <w:b/>
                <w:i w:val="0"/>
                <w:color w:val="1F4E79"/>
                <w:sz w:val="18"/>
              </w:rPr>
              <w:t>البيت يعدنا لحياة الإكليسيا.</w:t>
            </w:r>
          </w:p>
          <w:p>
            <w:pPr>
              <w:spacing w:after="0" w:line="216" w:lineRule="auto"/>
              <w:jc w:val="right"/>
              <w:bidi w:val="1"/>
            </w:pPr>
            <w:r>
              <w:rPr>
                <w:rFonts w:ascii="Arial" w:hAnsi="Arial" w:cs="Arial"/>
                <w:b w:val="0"/>
                <w:i w:val="0"/>
                <w:sz w:val="17"/>
              </w:rPr>
              <w:t>المحبة والصبر والخدمة وضبط النفس المتعلمة في البيت تقوي الأخوة كلها.</w:t>
            </w:r>
          </w:p>
        </w:tc>
      </w:tr>
    </w:tbl>
    <w:p>
      <w:pPr>
        <w:spacing w:before="52" w:after="16"/>
        <w:jc w:val="right"/>
        <w:keepNext/>
        <w:bidi w:val="1"/>
      </w:pPr>
      <w:r>
        <w:rPr>
          <w:rFonts w:ascii="Arial" w:hAnsi="Arial" w:cs="Arial"/>
          <w:b/>
          <w:i w:val="0"/>
          <w:color w:val="1F4E79"/>
          <w:sz w:val="24"/>
        </w:rPr>
        <w:t>فصول للقراءة</w:t>
      </w:r>
    </w:p>
    <w:p>
      <w:pPr>
        <w:spacing w:after="22" w:line="226" w:lineRule="auto"/>
        <w:jc w:val="right"/>
        <w:bidi w:val="1"/>
      </w:pPr>
      <w:r>
        <w:rPr>
          <w:rFonts w:ascii="Arial" w:hAnsi="Arial" w:cs="Arial"/>
          <w:b w:val="0"/>
          <w:i w:val="0"/>
          <w:sz w:val="19"/>
        </w:rPr>
        <w:t>التكوين 18:16-19  •  بطرس الأولى 3  •  تيموثاوس الأولى 3  •  أفسس 6:1-4  •  تيموثاوس الثانية 3:14-17</w:t>
      </w:r>
    </w:p>
    <w:p>
      <w:pPr>
        <w:spacing w:before="52" w:after="16"/>
        <w:jc w:val="right"/>
        <w:keepNext/>
        <w:bidi w:val="1"/>
      </w:pPr>
      <w:r>
        <w:rPr>
          <w:rFonts w:ascii="Arial" w:hAnsi="Arial" w:cs="Arial"/>
          <w:b/>
          <w:i w:val="0"/>
          <w:color w:val="1F4E79"/>
          <w:sz w:val="24"/>
        </w:rPr>
        <w:t>للحفظ  •  أفسس 6:4</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«وأنتم أيها الآباء لا تغيظوا أولادكم، بل ربوهم بتأديب الرب وإنذاره.»</w:t>
            </w:r>
          </w:p>
          <w:p>
            <w:pPr>
              <w:spacing w:after="0"/>
              <w:jc w:val="right"/>
              <w:bidi w:val="1"/>
            </w:pPr>
            <w:r>
              <w:rPr>
                <w:rFonts w:ascii="Arial" w:hAnsi="Arial" w:cs="Arial"/>
                <w:b/>
                <w:i w:val="0"/>
                <w:color w:val="333333"/>
                <w:sz w:val="17"/>
              </w:rPr>
              <w:t>أفسس 6:4  •  King James Version</w:t>
            </w:r>
          </w:p>
        </w:tc>
      </w:tr>
    </w:tbl>
    <w:sectPr w:rsidR="00FC693F" w:rsidRPr="0006063C" w:rsidSect="00034616">
      <w:headerReference w:type="default" r:id="rId9"/>
      <w:footerReference w:type="default" r:id="rId10"/>
      <w:pgSz w:w="11909" w:h="16834"/>
      <w:pgMar w:top="634" w:right="864" w:bottom="66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