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45</w:t>
      </w:r>
    </w:p>
    <w:p>
      <w:pPr>
        <w:jc w:val="center"/>
        <w:bidi w:val="1"/>
      </w:pPr>
      <w:r>
        <w:rPr>
          <w:rFonts w:ascii="Arial" w:hAnsi="Arial" w:cs="Arial"/>
          <w:b/>
          <w:i w:val="0"/>
          <w:color w:val="1F4E79"/>
          <w:sz w:val="35"/>
        </w:rPr>
        <w:t>كيف نفكر في الآخرين أمر مهم لله</w:t>
      </w:r>
    </w:p>
    <w:p>
      <w:pPr>
        <w:spacing w:after="80"/>
        <w:jc w:val="center"/>
        <w:bidi w:val="1"/>
      </w:pPr>
      <w:r>
        <w:rPr>
          <w:rFonts w:ascii="Arial" w:hAnsi="Arial" w:cs="Arial"/>
          <w:b/>
          <w:i w:val="0"/>
          <w:color w:val="333333"/>
          <w:sz w:val="19"/>
        </w:rPr>
        <w:t>القراءة  •  يعقوب 2</w:t>
      </w:r>
    </w:p>
    <w:p>
      <w:pPr>
        <w:spacing w:before="60" w:after="20"/>
        <w:jc w:val="right"/>
        <w:keepNext/>
        <w:bidi w:val="1"/>
      </w:pPr>
      <w:r>
        <w:rPr>
          <w:rFonts w:ascii="Arial" w:hAnsi="Arial" w:cs="Arial"/>
          <w:b/>
          <w:i w:val="0"/>
          <w:color w:val="1F4E79"/>
          <w:sz w:val="24"/>
        </w:rPr>
        <w:t>الناموس الملوكي</w:t>
      </w:r>
    </w:p>
    <w:p>
      <w:pPr>
        <w:spacing w:after="32" w:line="235" w:lineRule="auto"/>
        <w:jc w:val="right"/>
        <w:bidi w:val="1"/>
      </w:pPr>
      <w:r>
        <w:rPr>
          <w:rFonts w:ascii="Arial" w:hAnsi="Arial" w:cs="Arial"/>
          <w:b w:val="0"/>
          <w:i w:val="0"/>
          <w:sz w:val="19"/>
        </w:rPr>
        <w:t>يبدأ السلوك المسيحي بمحبة الله ومحبة القريب. والطريقة التي نفكر بها في الناس مهمة لأن الأفكار تتحول سريعاً إلى كلمات ومواقف وأعمال.</w:t>
      </w:r>
    </w:p>
    <w:p>
      <w:pPr>
        <w:spacing w:before="60" w:after="20"/>
        <w:jc w:val="right"/>
        <w:keepNext/>
        <w:bidi w:val="1"/>
      </w:pPr>
      <w:r>
        <w:rPr>
          <w:rFonts w:ascii="Arial" w:hAnsi="Arial" w:cs="Arial"/>
          <w:b/>
          <w:i w:val="0"/>
          <w:color w:val="1F4E79"/>
          <w:sz w:val="24"/>
        </w:rPr>
        <w:t>من هو قريبي؟</w:t>
      </w:r>
    </w:p>
    <w:p>
      <w:pPr>
        <w:spacing w:after="32" w:line="235" w:lineRule="auto"/>
        <w:jc w:val="right"/>
        <w:bidi w:val="1"/>
      </w:pPr>
      <w:r>
        <w:rPr>
          <w:rFonts w:ascii="Arial" w:hAnsi="Arial" w:cs="Arial"/>
          <w:b w:val="0"/>
          <w:i w:val="0"/>
          <w:sz w:val="19"/>
        </w:rPr>
        <w:t>سأل ناموسي يسوع مرة ماذا يفعل ليرث الحياة الأبدية. جمع الجواب محبة الله ومحبة القريب. وحين سأل «ومن هو قريبي؟» أجاب يسوع بمثل السامري الصالح الذي رحم غريباً مجروحاً تجاوزه آخرون.</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«تحب الرب إلهك من كل قلبك ومن كل نفسك ومن كل قدرتك ومن كل فكرك، وقريبك مثل نفسك.»</w:t>
            </w:r>
          </w:p>
          <w:p>
            <w:pPr>
              <w:spacing w:after="0"/>
              <w:jc w:val="right"/>
              <w:bidi w:val="1"/>
            </w:pPr>
            <w:r>
              <w:rPr>
                <w:rFonts w:ascii="Arial" w:hAnsi="Arial" w:cs="Arial"/>
                <w:b/>
                <w:i w:val="0"/>
                <w:color w:val="333333"/>
                <w:sz w:val="17"/>
              </w:rPr>
              <w:t>لوقا 10:27  •  King James Version</w:t>
            </w:r>
          </w:p>
        </w:tc>
      </w:tr>
    </w:tbl>
    <w:p>
      <w:pPr>
        <w:spacing w:after="32" w:line="235" w:lineRule="auto"/>
        <w:jc w:val="right"/>
        <w:bidi w:val="1"/>
      </w:pPr>
      <w:r>
        <w:rPr>
          <w:rFonts w:ascii="Arial" w:hAnsi="Arial" w:cs="Arial"/>
          <w:b w:val="0"/>
          <w:i w:val="0"/>
          <w:sz w:val="19"/>
        </w:rPr>
        <w:t>الدرس عملي عمداً. القريب ليس فقط من نعرفه أو نحبه أو نعده من جماعتنا. ختم يسوع المثل: «اذهب أنت أيضاً واصنع هكذا» (لوقا 10:37).</w:t>
      </w:r>
    </w:p>
    <w:p>
      <w:pPr>
        <w:spacing w:before="60" w:after="20"/>
        <w:jc w:val="right"/>
        <w:keepNext/>
        <w:bidi w:val="1"/>
      </w:pPr>
      <w:r>
        <w:rPr>
          <w:rFonts w:ascii="Arial" w:hAnsi="Arial" w:cs="Arial"/>
          <w:b/>
          <w:i w:val="0"/>
          <w:color w:val="1F4E79"/>
          <w:sz w:val="24"/>
        </w:rPr>
        <w:t>لا محاباة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«يا إخوتي لا يكن لكم إيمان ربنا يسوع المسيح رب المجد في المحاباة.»</w:t>
            </w:r>
          </w:p>
          <w:p>
            <w:pPr>
              <w:spacing w:after="0"/>
              <w:jc w:val="right"/>
              <w:bidi w:val="1"/>
            </w:pPr>
            <w:r>
              <w:rPr>
                <w:rFonts w:ascii="Arial" w:hAnsi="Arial" w:cs="Arial"/>
                <w:b/>
                <w:i w:val="0"/>
                <w:color w:val="333333"/>
                <w:sz w:val="17"/>
              </w:rPr>
              <w:t>يعقوب 2:1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«فإن كنتم تكملون الناموس الملوكي حسب الكتاب: تحب قريبك كنفسك، فحسناً تفعلون. ولكن إن كنتم تحابون تفعلون خطية.»</w:t>
            </w:r>
          </w:p>
          <w:p>
            <w:pPr>
              <w:spacing w:after="0"/>
              <w:jc w:val="right"/>
              <w:bidi w:val="1"/>
            </w:pPr>
            <w:r>
              <w:rPr>
                <w:rFonts w:ascii="Arial" w:hAnsi="Arial" w:cs="Arial"/>
                <w:b/>
                <w:i w:val="0"/>
                <w:color w:val="333333"/>
                <w:sz w:val="17"/>
              </w:rPr>
              <w:t>يعقوب 2:8-9  •  King James Version</w:t>
            </w:r>
          </w:p>
        </w:tc>
      </w:tr>
    </w:tbl>
    <w:p>
      <w:pPr>
        <w:spacing w:after="32" w:line="235" w:lineRule="auto"/>
        <w:jc w:val="right"/>
        <w:bidi w:val="1"/>
      </w:pPr>
      <w:r>
        <w:rPr>
          <w:rFonts w:ascii="Arial" w:hAnsi="Arial" w:cs="Arial"/>
          <w:b w:val="0"/>
          <w:i w:val="0"/>
          <w:sz w:val="19"/>
        </w:rPr>
        <w:t>يطبق الدرس هذا أبعد من الغنى. الخلفية العرقية والقبيلة ولون الجلد والعجز والتعليم والمهنة والمكانة الاجتماعية لا يجوز أن تكون أسباباً للاحتقار. كل إنسان من خليقة الله، وكل مؤمن معتمد ينتمي إلى العائلة الواحدة في المسيح.</w:t>
      </w:r>
    </w:p>
    <w:p>
      <w:pPr>
        <w:spacing w:before="60" w:after="20"/>
        <w:jc w:val="right"/>
        <w:keepNext/>
        <w:bidi w:val="1"/>
      </w:pPr>
      <w:r>
        <w:rPr>
          <w:rFonts w:ascii="Arial" w:hAnsi="Arial" w:cs="Arial"/>
          <w:b/>
          <w:i w:val="0"/>
          <w:color w:val="1F4E79"/>
          <w:sz w:val="24"/>
        </w:rPr>
        <w:t>واحد في المسيح يسوع</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«لأنكم جميعاً أبناء الله بالإيمان بالمسيح يسوع. لأن كلكم الذين اعتمدتم بالمسيح قد لبستم المسيح. ليس يهودي ولا يوناني... ليس ذكر وأنثى، لأنكم جميعاً واحد في المسيح يسوع.»</w:t>
            </w:r>
          </w:p>
          <w:p>
            <w:pPr>
              <w:spacing w:after="0"/>
              <w:jc w:val="right"/>
              <w:bidi w:val="1"/>
            </w:pPr>
            <w:r>
              <w:rPr>
                <w:rFonts w:ascii="Arial" w:hAnsi="Arial" w:cs="Arial"/>
                <w:b/>
                <w:i w:val="0"/>
                <w:color w:val="333333"/>
                <w:sz w:val="17"/>
              </w:rPr>
              <w:t>غلاطية 3:26-28  •  King James Version</w:t>
            </w:r>
          </w:p>
        </w:tc>
      </w:tr>
    </w:tbl>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4"/>
              </w:rPr>
              <w:t>تفكير عالمي</w:t>
            </w:r>
          </w:p>
        </w:tc>
        <w:tc>
          <w:tcPr>
            <w:tcW w:type="dxa" w:w="5032"/>
            <w:shd w:fill="D9EAF7"/>
          </w:tcPr>
          <w:p>
            <w:pPr>
              <w:jc w:val="center"/>
              <w:keepNext/>
              <w:bidi w:val="1"/>
            </w:pPr>
            <w:r>
              <w:rPr>
                <w:rFonts w:ascii="Arial" w:hAnsi="Arial" w:cs="Arial"/>
                <w:b/>
                <w:i w:val="0"/>
                <w:color w:val="1F4E79"/>
                <w:sz w:val="14"/>
              </w:rPr>
              <w:t>تفكير يشبه المسيح</w:t>
            </w:r>
          </w:p>
        </w:tc>
      </w:tr>
      <w:tr>
        <w:trPr>
          <w:cantSplit/>
        </w:trPr>
        <w:tc>
          <w:tcPr>
            <w:tcW w:type="dxa" w:w="5032"/>
          </w:tcPr>
          <w:p>
            <w:pPr>
              <w:spacing w:after="0"/>
              <w:jc w:val="right"/>
              <w:bidi w:val="1"/>
            </w:pPr>
            <w:r>
              <w:rPr>
                <w:rFonts w:ascii="Arial" w:hAnsi="Arial" w:cs="Arial"/>
                <w:b w:val="0"/>
                <w:i w:val="0"/>
                <w:sz w:val="14"/>
              </w:rPr>
              <w:t>«هذا غني أو مهم، ينبغي أن أُعجبه.»</w:t>
            </w:r>
          </w:p>
        </w:tc>
        <w:tc>
          <w:tcPr>
            <w:tcW w:type="dxa" w:w="5032"/>
          </w:tcPr>
          <w:p>
            <w:pPr>
              <w:spacing w:after="0"/>
              <w:jc w:val="right"/>
              <w:bidi w:val="1"/>
            </w:pPr>
            <w:r>
              <w:rPr>
                <w:rFonts w:ascii="Arial" w:hAnsi="Arial" w:cs="Arial"/>
                <w:b w:val="0"/>
                <w:i w:val="0"/>
                <w:sz w:val="14"/>
              </w:rPr>
              <w:t>أعطِ الكرامة بعدل ولا تقس الناس بالمال أو النفوذ.</w:t>
            </w:r>
          </w:p>
        </w:tc>
      </w:tr>
      <w:tr>
        <w:trPr>
          <w:cantSplit/>
        </w:trPr>
        <w:tc>
          <w:tcPr>
            <w:tcW w:type="dxa" w:w="5032"/>
          </w:tcPr>
          <w:p>
            <w:pPr>
              <w:spacing w:after="0"/>
              <w:jc w:val="right"/>
              <w:bidi w:val="1"/>
            </w:pPr>
            <w:r>
              <w:rPr>
                <w:rFonts w:ascii="Arial" w:hAnsi="Arial" w:cs="Arial"/>
                <w:b w:val="0"/>
                <w:i w:val="0"/>
                <w:sz w:val="14"/>
              </w:rPr>
              <w:t>«أهل ذلك العرق أو القبيلة كلهم سواء.»</w:t>
            </w:r>
          </w:p>
        </w:tc>
        <w:tc>
          <w:tcPr>
            <w:tcW w:type="dxa" w:w="5032"/>
          </w:tcPr>
          <w:p>
            <w:pPr>
              <w:spacing w:after="0"/>
              <w:jc w:val="right"/>
              <w:bidi w:val="1"/>
            </w:pPr>
            <w:r>
              <w:rPr>
                <w:rFonts w:ascii="Arial" w:hAnsi="Arial" w:cs="Arial"/>
                <w:b w:val="0"/>
                <w:i w:val="0"/>
                <w:sz w:val="14"/>
              </w:rPr>
              <w:t>احكم على السلوك فردياً وارفض الأحكام العامة المسبقة.</w:t>
            </w:r>
          </w:p>
        </w:tc>
      </w:tr>
      <w:tr>
        <w:trPr>
          <w:cantSplit/>
        </w:trPr>
        <w:tc>
          <w:tcPr>
            <w:tcW w:type="dxa" w:w="5032"/>
          </w:tcPr>
          <w:p>
            <w:pPr>
              <w:spacing w:after="0"/>
              <w:jc w:val="right"/>
              <w:bidi w:val="1"/>
            </w:pPr>
            <w:r>
              <w:rPr>
                <w:rFonts w:ascii="Arial" w:hAnsi="Arial" w:cs="Arial"/>
                <w:b w:val="0"/>
                <w:i w:val="0"/>
                <w:sz w:val="14"/>
              </w:rPr>
              <w:t>«هذا فقير أو معاق أو مسن أو غير متعلم، إذن قيمته أقل.»</w:t>
            </w:r>
          </w:p>
        </w:tc>
        <w:tc>
          <w:tcPr>
            <w:tcW w:type="dxa" w:w="5032"/>
          </w:tcPr>
          <w:p>
            <w:pPr>
              <w:spacing w:after="0"/>
              <w:jc w:val="right"/>
              <w:bidi w:val="1"/>
            </w:pPr>
            <w:r>
              <w:rPr>
                <w:rFonts w:ascii="Arial" w:hAnsi="Arial" w:cs="Arial"/>
                <w:b w:val="0"/>
                <w:i w:val="0"/>
                <w:sz w:val="14"/>
              </w:rPr>
              <w:t>اعترف بالكرامة واصغ بصبر وأفسح مجالاً لكل شخص أن يساهم.</w:t>
            </w:r>
          </w:p>
        </w:tc>
      </w:tr>
      <w:tr>
        <w:trPr>
          <w:cantSplit/>
        </w:trPr>
        <w:tc>
          <w:tcPr>
            <w:tcW w:type="dxa" w:w="5032"/>
          </w:tcPr>
          <w:p>
            <w:pPr>
              <w:spacing w:after="0"/>
              <w:jc w:val="right"/>
              <w:bidi w:val="1"/>
            </w:pPr>
            <w:r>
              <w:rPr>
                <w:rFonts w:ascii="Arial" w:hAnsi="Arial" w:cs="Arial"/>
                <w:b w:val="0"/>
                <w:i w:val="0"/>
                <w:sz w:val="14"/>
              </w:rPr>
              <w:t>«دوري في الإكليسيا يجعلني أهم.»</w:t>
            </w:r>
          </w:p>
        </w:tc>
        <w:tc>
          <w:tcPr>
            <w:tcW w:type="dxa" w:w="5032"/>
          </w:tcPr>
          <w:p>
            <w:pPr>
              <w:spacing w:after="0"/>
              <w:jc w:val="right"/>
              <w:bidi w:val="1"/>
            </w:pPr>
            <w:r>
              <w:rPr>
                <w:rFonts w:ascii="Arial" w:hAnsi="Arial" w:cs="Arial"/>
                <w:b w:val="0"/>
                <w:i w:val="0"/>
                <w:sz w:val="14"/>
              </w:rPr>
              <w:t>المسؤولية خدمة وليست رخصة للكبرياء.</w:t>
            </w:r>
          </w:p>
        </w:tc>
      </w:tr>
      <w:tr>
        <w:trPr>
          <w:cantSplit/>
        </w:trPr>
        <w:tc>
          <w:tcPr>
            <w:tcW w:type="dxa" w:w="5032"/>
          </w:tcPr>
          <w:p>
            <w:pPr>
              <w:spacing w:after="0"/>
              <w:jc w:val="right"/>
              <w:bidi w:val="1"/>
            </w:pPr>
            <w:r>
              <w:rPr>
                <w:rFonts w:ascii="Arial" w:hAnsi="Arial" w:cs="Arial"/>
                <w:b w:val="0"/>
                <w:i w:val="0"/>
                <w:sz w:val="14"/>
              </w:rPr>
              <w:t>«أنا لا أحب هذا الشخص، إذن يمكنني الكلام عنه بقسوة.»</w:t>
            </w:r>
          </w:p>
        </w:tc>
        <w:tc>
          <w:tcPr>
            <w:tcW w:type="dxa" w:w="5032"/>
          </w:tcPr>
          <w:p>
            <w:pPr>
              <w:spacing w:after="0"/>
              <w:jc w:val="right"/>
              <w:bidi w:val="1"/>
            </w:pPr>
            <w:r>
              <w:rPr>
                <w:rFonts w:ascii="Arial" w:hAnsi="Arial" w:cs="Arial"/>
                <w:b w:val="0"/>
                <w:i w:val="0"/>
                <w:sz w:val="14"/>
              </w:rPr>
              <w:t>المحبة تحكم الكلام حتى عند التصحيح أو الخلاف.</w:t>
            </w:r>
          </w:p>
        </w:tc>
      </w:tr>
    </w:tbl>
    <w:p>
      <w:pPr>
        <w:spacing w:before="60" w:after="20"/>
        <w:jc w:val="right"/>
        <w:keepNext/>
        <w:bidi w:val="1"/>
      </w:pPr>
      <w:r>
        <w:rPr>
          <w:rFonts w:ascii="Arial" w:hAnsi="Arial" w:cs="Arial"/>
          <w:b/>
          <w:i w:val="0"/>
          <w:color w:val="1F4E79"/>
          <w:sz w:val="24"/>
        </w:rPr>
        <w:t>كلماتنا تكشف مواقفنا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«هكذا اللسان أيضاً هو عضو صغير ويفتخر متعظماً. هوذا نار قليلة أي وقود تحرق!»</w:t>
            </w:r>
          </w:p>
          <w:p>
            <w:pPr>
              <w:spacing w:after="0"/>
              <w:jc w:val="right"/>
              <w:bidi w:val="1"/>
            </w:pPr>
            <w:r>
              <w:rPr>
                <w:rFonts w:ascii="Arial" w:hAnsi="Arial" w:cs="Arial"/>
                <w:b/>
                <w:i w:val="0"/>
                <w:color w:val="333333"/>
                <w:sz w:val="17"/>
              </w:rPr>
              <w:t>يعقوب 3:5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«به نبارك الله الآب وبه نلعن الناس الذين قد تكونوا على شبه الله. من الفم الواحد تخرج بركة ولعنة. لا يصلح يا إخوتي أن تكون هذه الأمور هكذا.»</w:t>
            </w:r>
          </w:p>
          <w:p>
            <w:pPr>
              <w:spacing w:after="0"/>
              <w:jc w:val="right"/>
              <w:bidi w:val="1"/>
            </w:pPr>
            <w:r>
              <w:rPr>
                <w:rFonts w:ascii="Arial" w:hAnsi="Arial" w:cs="Arial"/>
                <w:b/>
                <w:i w:val="0"/>
                <w:color w:val="333333"/>
                <w:sz w:val="17"/>
              </w:rPr>
              <w:t>يعقوب 3:9-10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قبل أن تتكلم عن شخص</w:t>
            </w:r>
          </w:p>
          <w:p>
            <w:pPr>
              <w:spacing w:after="0"/>
              <w:jc w:val="right"/>
              <w:bidi w:val="1"/>
            </w:pPr>
            <w:r>
              <w:rPr>
                <w:rFonts w:ascii="Arial" w:hAnsi="Arial" w:cs="Arial"/>
                <w:b w:val="0"/>
                <w:i w:val="0"/>
                <w:sz w:val="18"/>
              </w:rPr>
              <w:t>هل ما سأقوله صحيح أم أفترض دوافع لا أعرفها؟ هل هو ضروري ونافع؟ هل كنت سأقوله لو كان الشخص حاضراً؟ هل أتكلم لحل مشكلة أم لتصغير شخص؟ وهل أستطيع قوله بالرحمة التي أرجوها من الله؟</w:t>
            </w:r>
          </w:p>
        </w:tc>
      </w:tr>
    </w:tbl>
    <w:p>
      <w:pPr>
        <w:spacing w:before="60" w:after="20"/>
        <w:jc w:val="right"/>
        <w:keepNext/>
        <w:bidi w:val="1"/>
      </w:pPr>
      <w:r>
        <w:rPr>
          <w:rFonts w:ascii="Arial" w:hAnsi="Arial" w:cs="Arial"/>
          <w:b/>
          <w:i w:val="0"/>
          <w:color w:val="1F4E79"/>
          <w:sz w:val="24"/>
        </w:rPr>
        <w:t>«لا تدينوا» — ماذا قصد يسوع؟</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«لا تدينوا لكي لا تدانوا. لأنكم بالدينونة التي بها تدينون تدانون، وبالكيل الذي به تكيلون يكال لكم.»</w:t>
            </w:r>
          </w:p>
          <w:p>
            <w:pPr>
              <w:spacing w:after="0"/>
              <w:jc w:val="right"/>
              <w:bidi w:val="1"/>
            </w:pPr>
            <w:r>
              <w:rPr>
                <w:rFonts w:ascii="Arial" w:hAnsi="Arial" w:cs="Arial"/>
                <w:b/>
                <w:i w:val="0"/>
                <w:color w:val="333333"/>
                <w:sz w:val="17"/>
              </w:rPr>
              <w:t>متى 7:1-2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«يا مرائي أخرج أولاً الخشبة من عينك، وحينئذ تبصر جيداً أن تخرج القذى من عين أخيك.»</w:t>
            </w:r>
          </w:p>
          <w:p>
            <w:pPr>
              <w:spacing w:after="0"/>
              <w:jc w:val="right"/>
              <w:bidi w:val="1"/>
            </w:pPr>
            <w:r>
              <w:rPr>
                <w:rFonts w:ascii="Arial" w:hAnsi="Arial" w:cs="Arial"/>
                <w:b/>
                <w:i w:val="0"/>
                <w:color w:val="333333"/>
                <w:sz w:val="17"/>
              </w:rPr>
              <w:t>متى 7:5  •  King James Version</w:t>
            </w:r>
          </w:p>
        </w:tc>
      </w:tr>
    </w:tbl>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4"/>
              </w:rPr>
              <w:t>دينونة يحذر منها يسوع</w:t>
            </w:r>
          </w:p>
        </w:tc>
        <w:tc>
          <w:tcPr>
            <w:tcW w:type="dxa" w:w="5032"/>
            <w:shd w:fill="D9EAF7"/>
          </w:tcPr>
          <w:p>
            <w:pPr>
              <w:jc w:val="center"/>
              <w:keepNext/>
              <w:bidi w:val="1"/>
            </w:pPr>
            <w:r>
              <w:rPr>
                <w:rFonts w:ascii="Arial" w:hAnsi="Arial" w:cs="Arial"/>
                <w:b/>
                <w:i w:val="0"/>
                <w:color w:val="1F4E79"/>
                <w:sz w:val="14"/>
              </w:rPr>
              <w:t>تمييز يطلبه يسوع</w:t>
            </w:r>
          </w:p>
        </w:tc>
      </w:tr>
      <w:tr>
        <w:trPr>
          <w:cantSplit/>
        </w:trPr>
        <w:tc>
          <w:tcPr>
            <w:tcW w:type="dxa" w:w="5032"/>
          </w:tcPr>
          <w:p>
            <w:pPr>
              <w:spacing w:after="0"/>
              <w:jc w:val="right"/>
              <w:bidi w:val="1"/>
            </w:pPr>
            <w:r>
              <w:rPr>
                <w:rFonts w:ascii="Arial" w:hAnsi="Arial" w:cs="Arial"/>
                <w:b w:val="0"/>
                <w:i w:val="0"/>
                <w:sz w:val="14"/>
              </w:rPr>
              <w:t>إدانة سريعة لشخصية الإنسان أو دوافعه.</w:t>
            </w:r>
          </w:p>
        </w:tc>
        <w:tc>
          <w:tcPr>
            <w:tcW w:type="dxa" w:w="5032"/>
          </w:tcPr>
          <w:p>
            <w:pPr>
              <w:spacing w:after="0"/>
              <w:jc w:val="right"/>
              <w:bidi w:val="1"/>
            </w:pPr>
            <w:r>
              <w:rPr>
                <w:rFonts w:ascii="Arial" w:hAnsi="Arial" w:cs="Arial"/>
                <w:b w:val="0"/>
                <w:i w:val="0"/>
                <w:sz w:val="14"/>
              </w:rPr>
              <w:t>فحص الحق والخطأ بعناية بالكتاب.</w:t>
            </w:r>
          </w:p>
        </w:tc>
      </w:tr>
      <w:tr>
        <w:trPr>
          <w:cantSplit/>
        </w:trPr>
        <w:tc>
          <w:tcPr>
            <w:tcW w:type="dxa" w:w="5032"/>
          </w:tcPr>
          <w:p>
            <w:pPr>
              <w:spacing w:after="0"/>
              <w:jc w:val="right"/>
              <w:bidi w:val="1"/>
            </w:pPr>
            <w:r>
              <w:rPr>
                <w:rFonts w:ascii="Arial" w:hAnsi="Arial" w:cs="Arial"/>
                <w:b w:val="0"/>
                <w:i w:val="0"/>
                <w:sz w:val="14"/>
              </w:rPr>
              <w:t>إيجاد عيوب الآخرين مع تبرير العيب نفسه فينا.</w:t>
            </w:r>
          </w:p>
        </w:tc>
        <w:tc>
          <w:tcPr>
            <w:tcW w:type="dxa" w:w="5032"/>
          </w:tcPr>
          <w:p>
            <w:pPr>
              <w:spacing w:after="0"/>
              <w:jc w:val="right"/>
              <w:bidi w:val="1"/>
            </w:pPr>
            <w:r>
              <w:rPr>
                <w:rFonts w:ascii="Arial" w:hAnsi="Arial" w:cs="Arial"/>
                <w:b w:val="0"/>
                <w:i w:val="0"/>
                <w:sz w:val="14"/>
              </w:rPr>
              <w:t>فحص النفس أولاً ثم مساعدة الآخر بتواضع.</w:t>
            </w:r>
          </w:p>
        </w:tc>
      </w:tr>
      <w:tr>
        <w:trPr>
          <w:cantSplit/>
        </w:trPr>
        <w:tc>
          <w:tcPr>
            <w:tcW w:type="dxa" w:w="5032"/>
          </w:tcPr>
          <w:p>
            <w:pPr>
              <w:spacing w:after="0"/>
              <w:jc w:val="right"/>
              <w:bidi w:val="1"/>
            </w:pPr>
            <w:r>
              <w:rPr>
                <w:rFonts w:ascii="Arial" w:hAnsi="Arial" w:cs="Arial"/>
                <w:b w:val="0"/>
                <w:i w:val="0"/>
                <w:sz w:val="14"/>
              </w:rPr>
              <w:t>معاملة الفاشل كأنه بلا قيمة دائماً.</w:t>
            </w:r>
          </w:p>
        </w:tc>
        <w:tc>
          <w:tcPr>
            <w:tcW w:type="dxa" w:w="5032"/>
          </w:tcPr>
          <w:p>
            <w:pPr>
              <w:spacing w:after="0"/>
              <w:jc w:val="right"/>
              <w:bidi w:val="1"/>
            </w:pPr>
            <w:r>
              <w:rPr>
                <w:rFonts w:ascii="Arial" w:hAnsi="Arial" w:cs="Arial"/>
                <w:b w:val="0"/>
                <w:i w:val="0"/>
                <w:sz w:val="14"/>
              </w:rPr>
              <w:t>الاعتراف بالخطية مع ترك مجال للتوبة والغفران والتغيير.</w:t>
            </w:r>
          </w:p>
        </w:tc>
      </w:tr>
      <w:tr>
        <w:trPr>
          <w:cantSplit/>
        </w:trPr>
        <w:tc>
          <w:tcPr>
            <w:tcW w:type="dxa" w:w="5032"/>
          </w:tcPr>
          <w:p>
            <w:pPr>
              <w:spacing w:after="0"/>
              <w:jc w:val="right"/>
              <w:bidi w:val="1"/>
            </w:pPr>
            <w:r>
              <w:rPr>
                <w:rFonts w:ascii="Arial" w:hAnsi="Arial" w:cs="Arial"/>
                <w:b w:val="0"/>
                <w:i w:val="0"/>
                <w:sz w:val="14"/>
              </w:rPr>
              <w:t>تحيز بسبب الجماعة أو المظهر أو المكانة.</w:t>
            </w:r>
          </w:p>
        </w:tc>
        <w:tc>
          <w:tcPr>
            <w:tcW w:type="dxa" w:w="5032"/>
          </w:tcPr>
          <w:p>
            <w:pPr>
              <w:spacing w:after="0"/>
              <w:jc w:val="right"/>
              <w:bidi w:val="1"/>
            </w:pPr>
            <w:r>
              <w:rPr>
                <w:rFonts w:ascii="Arial" w:hAnsi="Arial" w:cs="Arial"/>
                <w:b w:val="0"/>
                <w:i w:val="0"/>
                <w:sz w:val="14"/>
              </w:rPr>
              <w:t>فحص التعليم والسلوك بحسب «الثمر».</w:t>
            </w:r>
          </w:p>
        </w:tc>
      </w:tr>
      <w:tr>
        <w:trPr>
          <w:cantSplit/>
        </w:trPr>
        <w:tc>
          <w:tcPr>
            <w:tcW w:type="dxa" w:w="5032"/>
          </w:tcPr>
          <w:p>
            <w:pPr>
              <w:spacing w:after="0"/>
              <w:jc w:val="right"/>
              <w:bidi w:val="1"/>
            </w:pPr>
            <w:r>
              <w:rPr>
                <w:rFonts w:ascii="Arial" w:hAnsi="Arial" w:cs="Arial"/>
                <w:b w:val="0"/>
                <w:i w:val="0"/>
                <w:sz w:val="14"/>
              </w:rPr>
              <w:t>نميمة أو تشهير علني.</w:t>
            </w:r>
          </w:p>
        </w:tc>
        <w:tc>
          <w:tcPr>
            <w:tcW w:type="dxa" w:w="5032"/>
          </w:tcPr>
          <w:p>
            <w:pPr>
              <w:spacing w:after="0"/>
              <w:jc w:val="right"/>
              <w:bidi w:val="1"/>
            </w:pPr>
            <w:r>
              <w:rPr>
                <w:rFonts w:ascii="Arial" w:hAnsi="Arial" w:cs="Arial"/>
                <w:b w:val="0"/>
                <w:i w:val="0"/>
                <w:sz w:val="14"/>
              </w:rPr>
              <w:t>الكلام مباشرة وبناء عندما توجد مشكلة حقيقية.</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«احترزوا من الأنبياء الكذبة الذين يأتونكم بثياب الحملان ولكنهم من داخل ذئاب خاطفة. من ثمارهم تعرفونهم.»</w:t>
            </w:r>
          </w:p>
          <w:p>
            <w:pPr>
              <w:spacing w:after="0"/>
              <w:jc w:val="right"/>
              <w:bidi w:val="1"/>
            </w:pPr>
            <w:r>
              <w:rPr>
                <w:rFonts w:ascii="Arial" w:hAnsi="Arial" w:cs="Arial"/>
                <w:b/>
                <w:i w:val="0"/>
                <w:color w:val="333333"/>
                <w:sz w:val="17"/>
              </w:rPr>
              <w:t>متى 7:15-16  •  King James Version</w:t>
            </w:r>
          </w:p>
        </w:tc>
      </w:tr>
    </w:tbl>
    <w:p>
      <w:pPr>
        <w:spacing w:before="60" w:after="20"/>
        <w:jc w:val="right"/>
        <w:keepNext/>
        <w:bidi w:val="1"/>
      </w:pPr>
      <w:r>
        <w:rPr>
          <w:rFonts w:ascii="Arial" w:hAnsi="Arial" w:cs="Arial"/>
          <w:b/>
          <w:i w:val="0"/>
          <w:color w:val="1F4E79"/>
          <w:sz w:val="24"/>
        </w:rPr>
        <w:t>ابدأ بفحص نفسك</w:t>
      </w:r>
    </w:p>
    <w:p>
      <w:pPr>
        <w:spacing w:after="32" w:line="235" w:lineRule="auto"/>
        <w:jc w:val="right"/>
        <w:bidi w:val="1"/>
      </w:pPr>
      <w:r>
        <w:rPr>
          <w:rFonts w:ascii="Arial" w:hAnsi="Arial" w:cs="Arial"/>
          <w:b w:val="0"/>
          <w:i w:val="0"/>
          <w:sz w:val="19"/>
        </w:rPr>
        <w:t>صورة القذى والخشبة مقصودة لتبقى في الذاكرة. لا يقول يسوع ألا نساعد أخاً أو أختاً في خطأ، بل أن نتعامل بصدق مع أنفسنا أولاً. التواضع يغير نبرة التصحيح: بدلاً من «أنا أفضل منك» يصبح «أنا أيضاً محتاج إلى رحمة الله، كيف أساعد؟».</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تمييز نافع</w:t>
            </w:r>
          </w:p>
          <w:p>
            <w:pPr>
              <w:spacing w:after="0"/>
              <w:jc w:val="right"/>
              <w:bidi w:val="1"/>
            </w:pPr>
            <w:r>
              <w:rPr>
                <w:rFonts w:ascii="Arial" w:hAnsi="Arial" w:cs="Arial"/>
                <w:b w:val="0"/>
                <w:i w:val="0"/>
                <w:sz w:val="18"/>
              </w:rPr>
              <w:t>المحبة المسيحية ليست قبولاً أعمى. يمكننا تحديد السلوك الضار وحماية الضعفاء ورفض التعليم الكاذب دون احتقار الإنسان أو الادعاء أننا نرى كل ما في قلبه.</w:t>
            </w:r>
          </w:p>
        </w:tc>
      </w:tr>
    </w:tbl>
    <w:p>
      <w:pPr>
        <w:spacing w:before="60" w:after="20"/>
        <w:jc w:val="right"/>
        <w:keepNext/>
        <w:bidi w:val="1"/>
      </w:pPr>
      <w:r>
        <w:rPr>
          <w:rFonts w:ascii="Arial" w:hAnsi="Arial" w:cs="Arial"/>
          <w:b/>
          <w:i w:val="0"/>
          <w:color w:val="1F4E79"/>
          <w:sz w:val="24"/>
        </w:rPr>
        <w:t>يسوع يذهب إلى القلب</w:t>
      </w:r>
    </w:p>
    <w:p>
      <w:pPr>
        <w:spacing w:after="32" w:line="235" w:lineRule="auto"/>
        <w:jc w:val="right"/>
        <w:bidi w:val="1"/>
      </w:pPr>
      <w:r>
        <w:rPr>
          <w:rFonts w:ascii="Arial" w:hAnsi="Arial" w:cs="Arial"/>
          <w:b w:val="0"/>
          <w:i w:val="0"/>
          <w:sz w:val="19"/>
        </w:rPr>
        <w:t>يبين متى 5 عمق مقاييس الله. يأخذ يسوع وصايا تنظم السلوك الخارجي ويطبقها على القلب. الغضب قد يغذي الاحتقار، والنظر الشهواني يفسد رؤية الآخر، والأيمان المهملة تضعف الصدق، والانتقام يحول الأذى إلى دائرة أذى.</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4"/>
              </w:rPr>
              <w:t>تعليم يسوع</w:t>
            </w:r>
          </w:p>
        </w:tc>
        <w:tc>
          <w:tcPr>
            <w:tcW w:type="dxa" w:w="5032"/>
            <w:shd w:fill="D9EAF7"/>
          </w:tcPr>
          <w:p>
            <w:pPr>
              <w:jc w:val="center"/>
              <w:keepNext/>
              <w:bidi w:val="1"/>
            </w:pPr>
            <w:r>
              <w:rPr>
                <w:rFonts w:ascii="Arial" w:hAnsi="Arial" w:cs="Arial"/>
                <w:b/>
                <w:i w:val="0"/>
                <w:color w:val="1F4E79"/>
                <w:sz w:val="14"/>
              </w:rPr>
              <w:t>ما يطلبه منا</w:t>
            </w:r>
          </w:p>
        </w:tc>
      </w:tr>
      <w:tr>
        <w:trPr>
          <w:cantSplit/>
        </w:trPr>
        <w:tc>
          <w:tcPr>
            <w:tcW w:type="dxa" w:w="5032"/>
          </w:tcPr>
          <w:p>
            <w:pPr>
              <w:spacing w:after="0"/>
              <w:jc w:val="right"/>
              <w:bidi w:val="1"/>
            </w:pPr>
            <w:r>
              <w:rPr>
                <w:rFonts w:ascii="Arial" w:hAnsi="Arial" w:cs="Arial"/>
                <w:b w:val="0"/>
                <w:i w:val="0"/>
                <w:sz w:val="14"/>
              </w:rPr>
              <w:t>الغضب والكلام المهين — متى 5:21-24</w:t>
            </w:r>
          </w:p>
        </w:tc>
        <w:tc>
          <w:tcPr>
            <w:tcW w:type="dxa" w:w="5032"/>
          </w:tcPr>
          <w:p>
            <w:pPr>
              <w:spacing w:after="0"/>
              <w:jc w:val="right"/>
              <w:bidi w:val="1"/>
            </w:pPr>
            <w:r>
              <w:rPr>
                <w:rFonts w:ascii="Arial" w:hAnsi="Arial" w:cs="Arial"/>
                <w:b w:val="0"/>
                <w:i w:val="0"/>
                <w:sz w:val="14"/>
              </w:rPr>
              <w:t>اطلب المصالحة وارفض كلمات تحقر أو تذل.</w:t>
            </w:r>
          </w:p>
        </w:tc>
      </w:tr>
      <w:tr>
        <w:trPr>
          <w:cantSplit/>
        </w:trPr>
        <w:tc>
          <w:tcPr>
            <w:tcW w:type="dxa" w:w="5032"/>
          </w:tcPr>
          <w:p>
            <w:pPr>
              <w:spacing w:after="0"/>
              <w:jc w:val="right"/>
              <w:bidi w:val="1"/>
            </w:pPr>
            <w:r>
              <w:rPr>
                <w:rFonts w:ascii="Arial" w:hAnsi="Arial" w:cs="Arial"/>
                <w:b w:val="0"/>
                <w:i w:val="0"/>
                <w:sz w:val="14"/>
              </w:rPr>
              <w:t>النظر الشهواني — متى 5:27-28</w:t>
            </w:r>
          </w:p>
        </w:tc>
        <w:tc>
          <w:tcPr>
            <w:tcW w:type="dxa" w:w="5032"/>
          </w:tcPr>
          <w:p>
            <w:pPr>
              <w:spacing w:after="0"/>
              <w:jc w:val="right"/>
              <w:bidi w:val="1"/>
            </w:pPr>
            <w:r>
              <w:rPr>
                <w:rFonts w:ascii="Arial" w:hAnsi="Arial" w:cs="Arial"/>
                <w:b w:val="0"/>
                <w:i w:val="0"/>
                <w:sz w:val="14"/>
              </w:rPr>
              <w:t>لا تختزل شخصاً إلى موضوع لرغبتك الأنانية.</w:t>
            </w:r>
          </w:p>
        </w:tc>
      </w:tr>
      <w:tr>
        <w:trPr>
          <w:cantSplit/>
        </w:trPr>
        <w:tc>
          <w:tcPr>
            <w:tcW w:type="dxa" w:w="5032"/>
          </w:tcPr>
          <w:p>
            <w:pPr>
              <w:spacing w:after="0"/>
              <w:jc w:val="right"/>
              <w:bidi w:val="1"/>
            </w:pPr>
            <w:r>
              <w:rPr>
                <w:rFonts w:ascii="Arial" w:hAnsi="Arial" w:cs="Arial"/>
                <w:b w:val="0"/>
                <w:i w:val="0"/>
                <w:sz w:val="14"/>
              </w:rPr>
              <w:t>الصدق والأيمان — متى 5:33-37</w:t>
            </w:r>
          </w:p>
        </w:tc>
        <w:tc>
          <w:tcPr>
            <w:tcW w:type="dxa" w:w="5032"/>
          </w:tcPr>
          <w:p>
            <w:pPr>
              <w:spacing w:after="0"/>
              <w:jc w:val="right"/>
              <w:bidi w:val="1"/>
            </w:pPr>
            <w:r>
              <w:rPr>
                <w:rFonts w:ascii="Arial" w:hAnsi="Arial" w:cs="Arial"/>
                <w:b w:val="0"/>
                <w:i w:val="0"/>
                <w:sz w:val="14"/>
              </w:rPr>
              <w:t>ليكن الكلام العادي موثوقاً: نعم نعم، لا لا.</w:t>
            </w:r>
          </w:p>
        </w:tc>
      </w:tr>
      <w:tr>
        <w:trPr>
          <w:cantSplit/>
        </w:trPr>
        <w:tc>
          <w:tcPr>
            <w:tcW w:type="dxa" w:w="5032"/>
          </w:tcPr>
          <w:p>
            <w:pPr>
              <w:spacing w:after="0"/>
              <w:jc w:val="right"/>
              <w:bidi w:val="1"/>
            </w:pPr>
            <w:r>
              <w:rPr>
                <w:rFonts w:ascii="Arial" w:hAnsi="Arial" w:cs="Arial"/>
                <w:b w:val="0"/>
                <w:i w:val="0"/>
                <w:sz w:val="14"/>
              </w:rPr>
              <w:t>الانتقام — متى 5:38-42</w:t>
            </w:r>
          </w:p>
        </w:tc>
        <w:tc>
          <w:tcPr>
            <w:tcW w:type="dxa" w:w="5032"/>
          </w:tcPr>
          <w:p>
            <w:pPr>
              <w:spacing w:after="0"/>
              <w:jc w:val="right"/>
              <w:bidi w:val="1"/>
            </w:pPr>
            <w:r>
              <w:rPr>
                <w:rFonts w:ascii="Arial" w:hAnsi="Arial" w:cs="Arial"/>
                <w:b w:val="0"/>
                <w:i w:val="0"/>
                <w:sz w:val="14"/>
              </w:rPr>
              <w:t>لا تجعل الأذى الشخصي عذراً للثأر.</w:t>
            </w:r>
          </w:p>
        </w:tc>
      </w:tr>
      <w:tr>
        <w:trPr>
          <w:cantSplit/>
        </w:trPr>
        <w:tc>
          <w:tcPr>
            <w:tcW w:type="dxa" w:w="5032"/>
          </w:tcPr>
          <w:p>
            <w:pPr>
              <w:spacing w:after="0"/>
              <w:jc w:val="right"/>
              <w:bidi w:val="1"/>
            </w:pPr>
            <w:r>
              <w:rPr>
                <w:rFonts w:ascii="Arial" w:hAnsi="Arial" w:cs="Arial"/>
                <w:b w:val="0"/>
                <w:i w:val="0"/>
                <w:sz w:val="14"/>
              </w:rPr>
              <w:t>محبة الأعداء — متى 5:43-44</w:t>
            </w:r>
          </w:p>
        </w:tc>
        <w:tc>
          <w:tcPr>
            <w:tcW w:type="dxa" w:w="5032"/>
          </w:tcPr>
          <w:p>
            <w:pPr>
              <w:spacing w:after="0"/>
              <w:jc w:val="right"/>
              <w:bidi w:val="1"/>
            </w:pPr>
            <w:r>
              <w:rPr>
                <w:rFonts w:ascii="Arial" w:hAnsi="Arial" w:cs="Arial"/>
                <w:b w:val="0"/>
                <w:i w:val="0"/>
                <w:sz w:val="14"/>
              </w:rPr>
              <w:t>صلِّ لمن يسيء إليك ولا تجب الكراهية بالكراهية.</w:t>
            </w:r>
          </w:p>
        </w:tc>
      </w:tr>
    </w:tbl>
    <w:p>
      <w:pPr>
        <w:spacing w:before="60" w:after="20"/>
        <w:jc w:val="right"/>
        <w:keepNext/>
        <w:bidi w:val="1"/>
      </w:pPr>
      <w:r>
        <w:rPr>
          <w:rFonts w:ascii="Arial" w:hAnsi="Arial" w:cs="Arial"/>
          <w:b/>
          <w:i w:val="0"/>
          <w:color w:val="1F4E79"/>
          <w:sz w:val="24"/>
        </w:rPr>
        <w:t>احترام اسم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«لا تنطق باسم الرب إلهك باطلاً، لأن الرب لا يبرئ من نطق باسمه باطلاً.»</w:t>
            </w:r>
          </w:p>
          <w:p>
            <w:pPr>
              <w:spacing w:after="0"/>
              <w:jc w:val="right"/>
              <w:bidi w:val="1"/>
            </w:pPr>
            <w:r>
              <w:rPr>
                <w:rFonts w:ascii="Arial" w:hAnsi="Arial" w:cs="Arial"/>
                <w:b/>
                <w:i w:val="0"/>
                <w:color w:val="333333"/>
                <w:sz w:val="17"/>
              </w:rPr>
              <w:t>الخروج 20:7  •  King James Version</w:t>
            </w:r>
          </w:p>
        </w:tc>
      </w:tr>
    </w:tbl>
    <w:p>
      <w:pPr>
        <w:spacing w:after="32" w:line="235" w:lineRule="auto"/>
        <w:jc w:val="right"/>
        <w:bidi w:val="1"/>
      </w:pPr>
      <w:r>
        <w:rPr>
          <w:rFonts w:ascii="Arial" w:hAnsi="Arial" w:cs="Arial"/>
          <w:b w:val="0"/>
          <w:i w:val="0"/>
          <w:sz w:val="19"/>
        </w:rPr>
        <w:t>يربط الدرس ذلك بقول يسوع «لا تحلفوا البتة» (متى 5:34). يفهم الكريستادلفيان هذه المواضع تقليدياً كدعوة إلى الصدق البسيط بلا أيمان دينية. وعند طلب شهادة رسمية يفضلون عادة تأكيداً رسمياً بدلاً من استدعاء اسم الله لتقوية الكلام.</w:t>
      </w:r>
    </w:p>
    <w:p>
      <w:pPr>
        <w:spacing w:before="60" w:after="20"/>
        <w:jc w:val="right"/>
        <w:keepNext/>
        <w:bidi w:val="1"/>
      </w:pPr>
      <w:r>
        <w:rPr>
          <w:rFonts w:ascii="Arial" w:hAnsi="Arial" w:cs="Arial"/>
          <w:b/>
          <w:i w:val="0"/>
          <w:color w:val="1F4E79"/>
          <w:sz w:val="24"/>
        </w:rPr>
        <w:t>أحبوا أعداءكم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«وأما أنا فأقول لكم: أحبوا أعداءكم، باركوا لاعنيكم، أحسنوا إلى مبغضيكم، وصلوا لأجل الذين يسيئون إليكم ويطردونكم.»</w:t>
            </w:r>
          </w:p>
          <w:p>
            <w:pPr>
              <w:spacing w:after="0"/>
              <w:jc w:val="right"/>
              <w:bidi w:val="1"/>
            </w:pPr>
            <w:r>
              <w:rPr>
                <w:rFonts w:ascii="Arial" w:hAnsi="Arial" w:cs="Arial"/>
                <w:b/>
                <w:i w:val="0"/>
                <w:color w:val="333333"/>
                <w:sz w:val="17"/>
              </w:rPr>
              <w:t>متى 5:44  •  King James Version</w:t>
            </w:r>
          </w:p>
        </w:tc>
      </w:tr>
    </w:tbl>
    <w:p>
      <w:pPr>
        <w:spacing w:after="32" w:line="235" w:lineRule="auto"/>
        <w:jc w:val="right"/>
        <w:bidi w:val="1"/>
      </w:pPr>
      <w:r>
        <w:rPr>
          <w:rFonts w:ascii="Arial" w:hAnsi="Arial" w:cs="Arial"/>
          <w:b w:val="0"/>
          <w:i w:val="0"/>
          <w:sz w:val="19"/>
        </w:rPr>
        <w:t>لا تعني محبة العدو تسمية الشر خيراً أو رفض الحماية الضرورية أو التظاهر أن الخطأ لم يقع. بل تعني رفض الكراهية والانتقام الشخصي والاستمرار في طلب الخير الروحي للطرف الآخر.</w:t>
      </w:r>
    </w:p>
    <w:p>
      <w:pPr>
        <w:spacing w:before="60" w:after="20"/>
        <w:jc w:val="right"/>
        <w:keepNext/>
        <w:bidi w:val="1"/>
      </w:pPr>
      <w:r>
        <w:rPr>
          <w:rFonts w:ascii="Arial" w:hAnsi="Arial" w:cs="Arial"/>
          <w:b/>
          <w:i w:val="0"/>
          <w:color w:val="1F4E79"/>
          <w:sz w:val="24"/>
        </w:rPr>
        <w:t>مثال يسوع</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«فقال يسوع: يا أبتاه اغفر لهم لأنهم لا يعلمون ماذا يفعلون.»</w:t>
            </w:r>
          </w:p>
          <w:p>
            <w:pPr>
              <w:spacing w:after="0"/>
              <w:jc w:val="right"/>
              <w:bidi w:val="1"/>
            </w:pPr>
            <w:r>
              <w:rPr>
                <w:rFonts w:ascii="Arial" w:hAnsi="Arial" w:cs="Arial"/>
                <w:b/>
                <w:i w:val="0"/>
                <w:color w:val="333333"/>
                <w:sz w:val="17"/>
              </w:rPr>
              <w:t>لوقا 23:34  •  King James Version</w:t>
            </w:r>
          </w:p>
        </w:tc>
      </w:tr>
    </w:tbl>
    <w:p>
      <w:pPr>
        <w:spacing w:after="32" w:line="235" w:lineRule="auto"/>
        <w:jc w:val="right"/>
        <w:bidi w:val="1"/>
      </w:pPr>
      <w:r>
        <w:rPr>
          <w:rFonts w:ascii="Arial" w:hAnsi="Arial" w:cs="Arial"/>
          <w:b w:val="0"/>
          <w:i w:val="0"/>
          <w:sz w:val="19"/>
        </w:rPr>
        <w:t>لا نستطيع تقليد كماله، لكننا نتعلم أن نصلي بدل اللعن، ونغفر بدل الاحتفاظ بالمرارة، ونترك الدينونة الأخيرة لله.</w:t>
      </w:r>
    </w:p>
    <w:p>
      <w:pPr>
        <w:spacing w:before="60" w:after="20"/>
        <w:jc w:val="right"/>
        <w:keepNext/>
        <w:bidi w:val="1"/>
      </w:pPr>
      <w:r>
        <w:rPr>
          <w:rFonts w:ascii="Arial" w:hAnsi="Arial" w:cs="Arial"/>
          <w:b/>
          <w:i w:val="0"/>
          <w:color w:val="1F4E79"/>
          <w:sz w:val="24"/>
        </w:rPr>
        <w:t>ما الذي ينظر إليه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«وإلى هذا أنظر: إلى المسكين والمنسحق الروح والمرتعد من كلامي.»</w:t>
            </w:r>
          </w:p>
          <w:p>
            <w:pPr>
              <w:spacing w:after="0"/>
              <w:jc w:val="right"/>
              <w:bidi w:val="1"/>
            </w:pPr>
            <w:r>
              <w:rPr>
                <w:rFonts w:ascii="Arial" w:hAnsi="Arial" w:cs="Arial"/>
                <w:b/>
                <w:i w:val="0"/>
                <w:color w:val="333333"/>
                <w:sz w:val="17"/>
              </w:rPr>
              <w:t>إشعياء 66:2  •  King James Version</w:t>
            </w:r>
          </w:p>
        </w:tc>
      </w:tr>
    </w:tbl>
    <w:p>
      <w:pPr>
        <w:spacing w:before="60" w:after="20"/>
        <w:jc w:val="right"/>
        <w:keepNext/>
        <w:bidi w:val="1"/>
      </w:pPr>
      <w:r>
        <w:rPr>
          <w:rFonts w:ascii="Arial" w:hAnsi="Arial" w:cs="Arial"/>
          <w:b/>
          <w:i w:val="0"/>
          <w:color w:val="1F4E79"/>
          <w:sz w:val="24"/>
        </w:rPr>
        <w:t>نمط عملي للعلاقات اليومية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4"/>
              </w:rPr>
              <w:t>حين يحدث هذا</w:t>
            </w:r>
          </w:p>
        </w:tc>
        <w:tc>
          <w:tcPr>
            <w:tcW w:type="dxa" w:w="5032"/>
            <w:shd w:fill="D9EAF7"/>
          </w:tcPr>
          <w:p>
            <w:pPr>
              <w:jc w:val="center"/>
              <w:keepNext/>
              <w:bidi w:val="1"/>
            </w:pPr>
            <w:r>
              <w:rPr>
                <w:rFonts w:ascii="Arial" w:hAnsi="Arial" w:cs="Arial"/>
                <w:b/>
                <w:i w:val="0"/>
                <w:color w:val="1F4E79"/>
                <w:sz w:val="14"/>
              </w:rPr>
              <w:t>حاول أن تستجيب هكذا</w:t>
            </w:r>
          </w:p>
        </w:tc>
      </w:tr>
      <w:tr>
        <w:trPr>
          <w:cantSplit/>
        </w:trPr>
        <w:tc>
          <w:tcPr>
            <w:tcW w:type="dxa" w:w="5032"/>
          </w:tcPr>
          <w:p>
            <w:pPr>
              <w:spacing w:after="0"/>
              <w:jc w:val="right"/>
              <w:bidi w:val="1"/>
            </w:pPr>
            <w:r>
              <w:rPr>
                <w:rFonts w:ascii="Arial" w:hAnsi="Arial" w:cs="Arial"/>
                <w:b w:val="0"/>
                <w:i w:val="0"/>
                <w:sz w:val="14"/>
              </w:rPr>
              <w:t>شخص يزعجك أو يسيء إليك.</w:t>
            </w:r>
          </w:p>
        </w:tc>
        <w:tc>
          <w:tcPr>
            <w:tcW w:type="dxa" w:w="5032"/>
          </w:tcPr>
          <w:p>
            <w:pPr>
              <w:spacing w:after="0"/>
              <w:jc w:val="right"/>
              <w:bidi w:val="1"/>
            </w:pPr>
            <w:r>
              <w:rPr>
                <w:rFonts w:ascii="Arial" w:hAnsi="Arial" w:cs="Arial"/>
                <w:b w:val="0"/>
                <w:i w:val="0"/>
                <w:sz w:val="14"/>
              </w:rPr>
              <w:t>انتظر قبل الكلام واسأل إن كان الغضب يسيطر على حكمك.</w:t>
            </w:r>
          </w:p>
        </w:tc>
      </w:tr>
      <w:tr>
        <w:trPr>
          <w:cantSplit/>
        </w:trPr>
        <w:tc>
          <w:tcPr>
            <w:tcW w:type="dxa" w:w="5032"/>
          </w:tcPr>
          <w:p>
            <w:pPr>
              <w:spacing w:after="0"/>
              <w:jc w:val="right"/>
              <w:bidi w:val="1"/>
            </w:pPr>
            <w:r>
              <w:rPr>
                <w:rFonts w:ascii="Arial" w:hAnsi="Arial" w:cs="Arial"/>
                <w:b w:val="0"/>
                <w:i w:val="0"/>
                <w:sz w:val="14"/>
              </w:rPr>
              <w:t>تسمع اتهاماً أو نميمة.</w:t>
            </w:r>
          </w:p>
        </w:tc>
        <w:tc>
          <w:tcPr>
            <w:tcW w:type="dxa" w:w="5032"/>
          </w:tcPr>
          <w:p>
            <w:pPr>
              <w:spacing w:after="0"/>
              <w:jc w:val="right"/>
              <w:bidi w:val="1"/>
            </w:pPr>
            <w:r>
              <w:rPr>
                <w:rFonts w:ascii="Arial" w:hAnsi="Arial" w:cs="Arial"/>
                <w:b w:val="0"/>
                <w:i w:val="0"/>
                <w:sz w:val="14"/>
              </w:rPr>
              <w:t>لا تنقلها، بل اطلب الحق والعدل.</w:t>
            </w:r>
          </w:p>
        </w:tc>
      </w:tr>
      <w:tr>
        <w:trPr>
          <w:cantSplit/>
        </w:trPr>
        <w:tc>
          <w:tcPr>
            <w:tcW w:type="dxa" w:w="5032"/>
          </w:tcPr>
          <w:p>
            <w:pPr>
              <w:spacing w:after="0"/>
              <w:jc w:val="right"/>
              <w:bidi w:val="1"/>
            </w:pPr>
            <w:r>
              <w:rPr>
                <w:rFonts w:ascii="Arial" w:hAnsi="Arial" w:cs="Arial"/>
                <w:b w:val="0"/>
                <w:i w:val="0"/>
                <w:sz w:val="14"/>
              </w:rPr>
              <w:t>شخص مختلف عنك.</w:t>
            </w:r>
          </w:p>
        </w:tc>
        <w:tc>
          <w:tcPr>
            <w:tcW w:type="dxa" w:w="5032"/>
          </w:tcPr>
          <w:p>
            <w:pPr>
              <w:spacing w:after="0"/>
              <w:jc w:val="right"/>
              <w:bidi w:val="1"/>
            </w:pPr>
            <w:r>
              <w:rPr>
                <w:rFonts w:ascii="Arial" w:hAnsi="Arial" w:cs="Arial"/>
                <w:b w:val="0"/>
                <w:i w:val="0"/>
                <w:sz w:val="14"/>
              </w:rPr>
              <w:t>كن محترماً ومهتماً بدل الاعتماد على صور نمطية.</w:t>
            </w:r>
          </w:p>
        </w:tc>
      </w:tr>
      <w:tr>
        <w:trPr>
          <w:cantSplit/>
        </w:trPr>
        <w:tc>
          <w:tcPr>
            <w:tcW w:type="dxa" w:w="5032"/>
          </w:tcPr>
          <w:p>
            <w:pPr>
              <w:spacing w:after="0"/>
              <w:jc w:val="right"/>
              <w:bidi w:val="1"/>
            </w:pPr>
            <w:r>
              <w:rPr>
                <w:rFonts w:ascii="Arial" w:hAnsi="Arial" w:cs="Arial"/>
                <w:b w:val="0"/>
                <w:i w:val="0"/>
                <w:sz w:val="14"/>
              </w:rPr>
              <w:t>أخ أو أخت لديه خطأ.</w:t>
            </w:r>
          </w:p>
        </w:tc>
        <w:tc>
          <w:tcPr>
            <w:tcW w:type="dxa" w:w="5032"/>
          </w:tcPr>
          <w:p>
            <w:pPr>
              <w:spacing w:after="0"/>
              <w:jc w:val="right"/>
              <w:bidi w:val="1"/>
            </w:pPr>
            <w:r>
              <w:rPr>
                <w:rFonts w:ascii="Arial" w:hAnsi="Arial" w:cs="Arial"/>
                <w:b w:val="0"/>
                <w:i w:val="0"/>
                <w:sz w:val="14"/>
              </w:rPr>
              <w:t>افحص نفسك أولاً، ثم تكلم بتواضع وبناء إن احتاج الأمر.</w:t>
            </w:r>
          </w:p>
        </w:tc>
      </w:tr>
      <w:tr>
        <w:trPr>
          <w:cantSplit/>
        </w:trPr>
        <w:tc>
          <w:tcPr>
            <w:tcW w:type="dxa" w:w="5032"/>
          </w:tcPr>
          <w:p>
            <w:pPr>
              <w:spacing w:after="0"/>
              <w:jc w:val="right"/>
              <w:bidi w:val="1"/>
            </w:pPr>
            <w:r>
              <w:rPr>
                <w:rFonts w:ascii="Arial" w:hAnsi="Arial" w:cs="Arial"/>
                <w:b w:val="0"/>
                <w:i w:val="0"/>
                <w:sz w:val="14"/>
              </w:rPr>
              <w:t>شخص يعاملك كعدو.</w:t>
            </w:r>
          </w:p>
        </w:tc>
        <w:tc>
          <w:tcPr>
            <w:tcW w:type="dxa" w:w="5032"/>
          </w:tcPr>
          <w:p>
            <w:pPr>
              <w:spacing w:after="0"/>
              <w:jc w:val="right"/>
              <w:bidi w:val="1"/>
            </w:pPr>
            <w:r>
              <w:rPr>
                <w:rFonts w:ascii="Arial" w:hAnsi="Arial" w:cs="Arial"/>
                <w:b w:val="0"/>
                <w:i w:val="0"/>
                <w:sz w:val="14"/>
              </w:rPr>
              <w:t>صلِّ وارفض الانتقام وافعل الصواب أمام الله.</w:t>
            </w:r>
          </w:p>
        </w:tc>
      </w:tr>
      <w:tr>
        <w:trPr>
          <w:cantSplit/>
        </w:trPr>
        <w:tc>
          <w:tcPr>
            <w:tcW w:type="dxa" w:w="5032"/>
          </w:tcPr>
          <w:p>
            <w:pPr>
              <w:spacing w:after="0"/>
              <w:jc w:val="right"/>
              <w:bidi w:val="1"/>
            </w:pPr>
            <w:r>
              <w:rPr>
                <w:rFonts w:ascii="Arial" w:hAnsi="Arial" w:cs="Arial"/>
                <w:b w:val="0"/>
                <w:i w:val="0"/>
                <w:sz w:val="14"/>
              </w:rPr>
              <w:t>تدرك أنك أخطأت.</w:t>
            </w:r>
          </w:p>
        </w:tc>
        <w:tc>
          <w:tcPr>
            <w:tcW w:type="dxa" w:w="5032"/>
          </w:tcPr>
          <w:p>
            <w:pPr>
              <w:spacing w:after="0"/>
              <w:jc w:val="right"/>
              <w:bidi w:val="1"/>
            </w:pPr>
            <w:r>
              <w:rPr>
                <w:rFonts w:ascii="Arial" w:hAnsi="Arial" w:cs="Arial"/>
                <w:b w:val="0"/>
                <w:i w:val="0"/>
                <w:sz w:val="14"/>
              </w:rPr>
              <w:t>اعترف واعتذر واطلب الغفران وغيّر سلوكك.</w:t>
            </w:r>
          </w:p>
        </w:tc>
      </w:tr>
    </w:tbl>
    <w:p>
      <w:pPr>
        <w:spacing w:before="60" w:after="20"/>
        <w:jc w:val="right"/>
        <w:keepNext/>
        <w:bidi w:val="1"/>
      </w:pPr>
      <w:r>
        <w:rPr>
          <w:rFonts w:ascii="Arial" w:hAnsi="Arial" w:cs="Arial"/>
          <w:b/>
          <w:i w:val="0"/>
          <w:color w:val="1F4E79"/>
          <w:sz w:val="24"/>
        </w:rPr>
        <w:t>الناموس الملوكي في الحياة اليومية</w:t>
      </w:r>
    </w:p>
    <w:p>
      <w:pPr>
        <w:spacing w:after="32" w:line="235" w:lineRule="auto"/>
        <w:jc w:val="right"/>
        <w:bidi w:val="1"/>
      </w:pPr>
      <w:r>
        <w:rPr>
          <w:rFonts w:ascii="Arial" w:hAnsi="Arial" w:cs="Arial"/>
          <w:b w:val="0"/>
          <w:i w:val="0"/>
          <w:sz w:val="19"/>
        </w:rPr>
        <w:t>الاختبار ليس أن نشعر بدفء طبيعي نحو كل إنسان. المحبة المسيحية قرار أن نعامل الناس بحسب مقاييس الله: بعدل ورحمة وصدق وتواضع. يبدأ ذلك في الأفكار ويظهر في الكلام ويُثبت بالأعمال.</w:t>
      </w:r>
    </w:p>
    <w:p>
      <w:pPr>
        <w:spacing w:before="60" w:after="20"/>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8"/>
              </w:rPr>
              <w:t>الله يدين المحاباة.</w:t>
            </w:r>
          </w:p>
          <w:p>
            <w:pPr>
              <w:spacing w:after="0"/>
              <w:jc w:val="right"/>
              <w:bidi w:val="1"/>
            </w:pPr>
            <w:r>
              <w:rPr>
                <w:rFonts w:ascii="Arial" w:hAnsi="Arial" w:cs="Arial"/>
                <w:b w:val="0"/>
                <w:i w:val="0"/>
                <w:sz w:val="18"/>
              </w:rPr>
              <w:t>لا نقيس الناس بالمال أو العرق أو القبيلة أو المظهر أو الإعاقة أو المكانة.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8"/>
              </w:rPr>
              <w:t>كلماتنا مهمة.</w:t>
            </w:r>
          </w:p>
          <w:p>
            <w:pPr>
              <w:spacing w:after="0"/>
              <w:jc w:val="right"/>
              <w:bidi w:val="1"/>
            </w:pPr>
            <w:r>
              <w:rPr>
                <w:rFonts w:ascii="Arial" w:hAnsi="Arial" w:cs="Arial"/>
                <w:b w:val="0"/>
                <w:i w:val="0"/>
                <w:sz w:val="18"/>
              </w:rPr>
              <w:t>الكلام القاسي المحتقر يكشف مواقف خاطئة في القلب ويجرح الآخرين.</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8"/>
              </w:rPr>
              <w:t>«لا تدينوا» يمنع الرياء لا التمييز.</w:t>
            </w:r>
          </w:p>
          <w:p>
            <w:pPr>
              <w:spacing w:after="0"/>
              <w:jc w:val="right"/>
              <w:bidi w:val="1"/>
            </w:pPr>
            <w:r>
              <w:rPr>
                <w:rFonts w:ascii="Arial" w:hAnsi="Arial" w:cs="Arial"/>
                <w:b w:val="0"/>
                <w:i w:val="0"/>
                <w:sz w:val="18"/>
              </w:rPr>
              <w:t>نفحص أنفسنا أولاً مع اختبار التعليم والسلوك بالكتاب.</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8"/>
              </w:rPr>
              <w:t>يسوع يدعونا إلى طاعة تبدأ من القلب.</w:t>
            </w:r>
          </w:p>
          <w:p>
            <w:pPr>
              <w:spacing w:after="0"/>
              <w:jc w:val="right"/>
              <w:bidi w:val="1"/>
            </w:pPr>
            <w:r>
              <w:rPr>
                <w:rFonts w:ascii="Arial" w:hAnsi="Arial" w:cs="Arial"/>
                <w:b w:val="0"/>
                <w:i w:val="0"/>
                <w:sz w:val="18"/>
              </w:rPr>
              <w:t>الغضب والشهوة والصدق والانتقام ومحبة الأعداء كلها تبدأ في الفكر.</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5</w:t>
            </w:r>
          </w:p>
        </w:tc>
        <w:tc>
          <w:tcPr>
            <w:tcW w:type="dxa" w:w="5032"/>
          </w:tcPr>
          <w:p>
            <w:pPr>
              <w:jc w:val="right"/>
              <w:bidi w:val="1"/>
            </w:pPr>
            <w:r>
              <w:rPr>
                <w:rFonts w:ascii="Arial" w:hAnsi="Arial" w:cs="Arial"/>
                <w:b/>
                <w:i w:val="0"/>
                <w:color w:val="1F4E79"/>
                <w:sz w:val="18"/>
              </w:rPr>
              <w:t>التواضع يغير العلاقات.</w:t>
            </w:r>
          </w:p>
          <w:p>
            <w:pPr>
              <w:spacing w:after="0"/>
              <w:jc w:val="right"/>
              <w:bidi w:val="1"/>
            </w:pPr>
            <w:r>
              <w:rPr>
                <w:rFonts w:ascii="Arial" w:hAnsi="Arial" w:cs="Arial"/>
                <w:b w:val="0"/>
                <w:i w:val="0"/>
                <w:sz w:val="18"/>
              </w:rPr>
              <w:t>التلميذ المنسحق يتذكر حاجته للرحمة فيتعلم إظهار الرحمة.</w:t>
            </w:r>
          </w:p>
        </w:tc>
      </w:tr>
    </w:tbl>
    <w:p>
      <w:pPr>
        <w:spacing w:before="60" w:after="20"/>
        <w:jc w:val="right"/>
        <w:keepNext/>
        <w:bidi w:val="1"/>
      </w:pPr>
      <w:r>
        <w:rPr>
          <w:rFonts w:ascii="Arial" w:hAnsi="Arial" w:cs="Arial"/>
          <w:b/>
          <w:i w:val="0"/>
          <w:color w:val="1F4E79"/>
          <w:sz w:val="24"/>
        </w:rPr>
        <w:t>فصول للقراءة</w:t>
      </w:r>
    </w:p>
    <w:p>
      <w:pPr>
        <w:spacing w:after="32" w:line="235" w:lineRule="auto"/>
        <w:jc w:val="right"/>
        <w:bidi w:val="1"/>
      </w:pPr>
      <w:r>
        <w:rPr>
          <w:rFonts w:ascii="Arial" w:hAnsi="Arial" w:cs="Arial"/>
          <w:b w:val="0"/>
          <w:i w:val="0"/>
          <w:sz w:val="19"/>
        </w:rPr>
        <w:t>لوقا 10:25-37  •  يعقوب 2  •  يعقوب 3:1-12  •  متى 5-7  •  إشعياء 66:1-2</w:t>
      </w:r>
    </w:p>
    <w:p>
      <w:pPr>
        <w:spacing w:before="60" w:after="20"/>
        <w:jc w:val="right"/>
        <w:keepNext/>
        <w:bidi w:val="1"/>
      </w:pPr>
      <w:r>
        <w:rPr>
          <w:rFonts w:ascii="Arial" w:hAnsi="Arial" w:cs="Arial"/>
          <w:b/>
          <w:i w:val="0"/>
          <w:color w:val="1F4E79"/>
          <w:sz w:val="24"/>
        </w:rPr>
        <w:t>للحفظ  •  يعقوب 2:8</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«فإن كنتم تكملون الناموس الملوكي حسب الكتاب: تحب قريبك كنفسك، فحسناً تفعلون.»</w:t>
            </w:r>
          </w:p>
          <w:p>
            <w:pPr>
              <w:spacing w:after="0"/>
              <w:jc w:val="right"/>
              <w:bidi w:val="1"/>
            </w:pPr>
            <w:r>
              <w:rPr>
                <w:rFonts w:ascii="Arial" w:hAnsi="Arial" w:cs="Arial"/>
                <w:b/>
                <w:i w:val="0"/>
                <w:color w:val="333333"/>
                <w:sz w:val="17"/>
              </w:rPr>
              <w:t>يعقوب 2:8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