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20</w:t>
      </w:r>
      <w:r>
        <w:rPr/>
        <w:t>8. TEACHING HIS DISCIPLES:</w:t>
      </w:r>
    </w:p>
    <w:p>
      <w:pPr>
        <w:pStyle w:val="Normal"/>
        <w:shd w:val="clear" w:color="auto" w:fill="FFFFFF"/>
        <w:jc w:val="center"/>
        <w:rPr/>
      </w:pPr>
      <w:r>
        <w:rPr>
          <w:b/>
          <w:bCs/>
        </w:rPr>
        <w:t>(iii) HOW TO PRAY "After this manner therefore pray ye . . ."</w:t>
      </w:r>
    </w:p>
    <w:p>
      <w:pPr>
        <w:pStyle w:val="Normal"/>
        <w:shd w:val="clear" w:color="auto" w:fill="FFFFFF"/>
        <w:jc w:val="both"/>
        <w:rPr>
          <w:i/>
          <w:i/>
          <w:iCs/>
        </w:rPr>
      </w:pPr>
      <w:r>
        <w:rPr>
          <w:i/>
          <w:iCs/>
        </w:rPr>
      </w:r>
    </w:p>
    <w:p>
      <w:pPr>
        <w:pStyle w:val="Normal"/>
        <w:shd w:val="clear" w:color="auto" w:fill="FFFFFF"/>
        <w:jc w:val="both"/>
        <w:rPr/>
      </w:pPr>
      <w:r>
        <w:rPr>
          <w:i/>
          <w:iCs/>
        </w:rPr>
        <w:t xml:space="preserve">In teaching his disciples to pray, Jesus showed in his own example the value of prayer. Throughout his busy ministry Jesus at all times turned to his heavenly Father for strength and guidance. Responding to this wonderful example the disciples asked him to teach them how to pray, hence we have the simple but profound "Lord's Prayer". And also showed in a parable the need to pray constantly. Let us pattern our lives upon the perfect example of a man of prayer </w:t>
      </w:r>
      <w:r>
        <w:rPr/>
        <w:t xml:space="preserve">— </w:t>
      </w:r>
      <w:r>
        <w:rPr>
          <w:i/>
          <w:iCs/>
        </w:rPr>
        <w:t>the Lot Jesus Christ himself.</w:t>
      </w:r>
    </w:p>
    <w:p>
      <w:pPr>
        <w:pStyle w:val="Normal"/>
        <w:shd w:val="clear" w:color="auto" w:fill="FFFFFF"/>
        <w:tabs>
          <w:tab w:val="left" w:pos="6160" w:leader="none"/>
        </w:tabs>
        <w:jc w:val="both"/>
        <w:rPr/>
      </w:pPr>
      <w:r>
        <w:rPr>
          <w:b/>
          <w:bCs/>
        </w:rPr>
        <w:t>Matthew 6:5-15; Luke 11:1-13; 18:9-14</w:t>
      </w:r>
    </w:p>
    <w:p>
      <w:pPr>
        <w:pStyle w:val="Normal"/>
        <w:shd w:val="clear" w:color="auto" w:fill="FFFFFF"/>
        <w:tabs>
          <w:tab w:val="left" w:pos="6160" w:leader="none"/>
        </w:tabs>
        <w:jc w:val="both"/>
        <w:rPr/>
      </w:pPr>
      <w:r>
        <w:rPr>
          <w:b/>
          <w:bCs/>
        </w:rPr>
        <w:br/>
        <w:t>THE EXAMPLE OF JESUS.</w:t>
        <w:tab/>
      </w:r>
    </w:p>
    <w:p>
      <w:pPr>
        <w:pStyle w:val="Normal"/>
        <w:shd w:val="clear" w:color="auto" w:fill="FFFFFF"/>
        <w:jc w:val="both"/>
        <w:rPr/>
      </w:pPr>
      <w:r>
        <w:rPr/>
        <w:t>At the very commencement of his ministry, Jesus is seen in prayer to his Father. Luke records: "It came to pass that Jesus also being baptised, and praying, the heaven was opened" (Lk. 3:21). This is the first of many brief glimpses of the Son of God engaged in prayer. His ceaseless activity found its strength in the power of prayer. We would expect therefore that when Jesus chose his twelve apostles with their present and future work in view, he would pray to the Father for guidance in this important selection. We cannot help but be impressed with the fact that "he went out into a mountain to pray, and continued all night in prayer to God" (Lk. 6:12). Again we find Jesus going to the quietness of a mountain for prayer and meditation after hearing of the tragic death of his cousin, John the Baptist, and after the feeding of the 5,000.</w:t>
      </w:r>
    </w:p>
    <w:p>
      <w:pPr>
        <w:pStyle w:val="Normal"/>
        <w:shd w:val="clear" w:color="auto" w:fill="FFFFFF"/>
        <w:jc w:val="both"/>
        <w:rPr/>
      </w:pPr>
      <w:r>
        <w:rPr/>
      </w:r>
    </w:p>
    <w:p>
      <w:pPr>
        <w:pStyle w:val="Normal"/>
        <w:shd w:val="clear" w:color="auto" w:fill="FFFFFF"/>
        <w:jc w:val="both"/>
        <w:rPr/>
      </w:pPr>
      <w:r>
        <w:rPr/>
        <w:t>And yet there were occasions when quietness was denied him. But the presence of his disciples did not prevent prayer: "... and as he was alone praying his disciples were with him" (Lk. 9:18), nor did he fail to pray when healing, as seen for example, in the raising of Lazarus (Jn. 11:41, 42).</w:t>
      </w:r>
    </w:p>
    <w:p>
      <w:pPr>
        <w:pStyle w:val="Normal"/>
        <w:shd w:val="clear" w:color="auto" w:fill="FFFFFF"/>
        <w:jc w:val="both"/>
        <w:rPr/>
      </w:pPr>
      <w:r>
        <w:rPr/>
      </w:r>
    </w:p>
    <w:p>
      <w:pPr>
        <w:pStyle w:val="Normal"/>
        <w:shd w:val="clear" w:color="auto" w:fill="FFFFFF"/>
        <w:jc w:val="both"/>
        <w:rPr/>
      </w:pPr>
      <w:r>
        <w:rPr/>
        <w:t>It is therefore appropriate that at moments of exaltation, e.g., his transfiguration (Lk. 9:28) and at moments of great personal sorrow, e.g., in the garden of Gethsemane (Lk. 22:39-46), that we see the Son of man in prayer. Consider the sufferings of him who gave his life for us. His was the perfect sacrifice but made at great personal cost to himself, as expressed in the words, "who in the days of his flesh, when he had offered up prayers and supplications with strong crying and tears unto Him that was able to save him from death, and was heard in that he feared; though he were a Son, yet learned he obedience by the things which he suffered" (Heb. 5:7-9).</w:t>
      </w:r>
    </w:p>
    <w:p>
      <w:pPr>
        <w:pStyle w:val="Normal"/>
        <w:shd w:val="clear" w:color="auto" w:fill="FFFFFF"/>
        <w:jc w:val="both"/>
        <w:rPr/>
      </w:pPr>
      <w:r>
        <w:rPr/>
      </w:r>
    </w:p>
    <w:p>
      <w:pPr>
        <w:pStyle w:val="Normal"/>
        <w:shd w:val="clear" w:color="auto" w:fill="FFFFFF"/>
        <w:jc w:val="both"/>
        <w:rPr/>
      </w:pPr>
      <w:r>
        <w:rPr/>
        <w:t>What about the disciples? The apostle Paul encourages every disci</w:t>
        <w:softHyphen/>
        <w:t>ple of Christ, ". . . in everything by prayer and supplication with thanksgiving let your requests be made known unto God" (Phil. 4:6).</w:t>
      </w:r>
    </w:p>
    <w:p>
      <w:pPr>
        <w:pStyle w:val="Normal"/>
        <w:shd w:val="clear" w:color="auto" w:fill="FFFFFF"/>
        <w:jc w:val="both"/>
        <w:rPr/>
      </w:pPr>
      <w:r>
        <w:rPr/>
      </w:r>
    </w:p>
    <w:p>
      <w:pPr>
        <w:pStyle w:val="Normal"/>
        <w:shd w:val="clear" w:color="auto" w:fill="FFFFFF"/>
        <w:jc w:val="both"/>
        <w:rPr/>
      </w:pPr>
      <w:r>
        <w:rPr>
          <w:b/>
          <w:bCs/>
        </w:rPr>
        <w:t>THE PRAYER OF HYPOCRITES (Matt. 6:5-8).</w:t>
      </w:r>
    </w:p>
    <w:p>
      <w:pPr>
        <w:pStyle w:val="Normal"/>
        <w:shd w:val="clear" w:color="auto" w:fill="FFFFFF"/>
        <w:jc w:val="both"/>
        <w:rPr/>
      </w:pPr>
      <w:r>
        <w:rPr/>
        <w:t>The Jewish religious leaders were hypocrites. Their public worship and wavers were motivated, not by a devotion to God, but by a desire to be praised by their fellow men. They went to great lengths to give a show of worship. It was a price they were prepared to pay. Jesus said, "they have their reward". They received the praise of men but not the praise of God. It was a mechanical, false act of outright hypocrisy.</w:t>
      </w:r>
    </w:p>
    <w:p>
      <w:pPr>
        <w:pStyle w:val="Normal"/>
        <w:shd w:val="clear" w:color="auto" w:fill="FFFFFF"/>
        <w:jc w:val="both"/>
        <w:rPr/>
      </w:pPr>
      <w:r>
        <w:rPr/>
      </w:r>
    </w:p>
    <w:p>
      <w:pPr>
        <w:pStyle w:val="Normal"/>
        <w:shd w:val="clear" w:color="auto" w:fill="FFFFFF"/>
        <w:jc w:val="both"/>
        <w:rPr/>
      </w:pPr>
      <w:r>
        <w:rPr/>
        <w:t>Jesus showed by his own example that prayer was an act of child</w:t>
        <w:softHyphen/>
        <w:t>like dependence, expression of love and devotion to his heavenly Father.</w:t>
      </w:r>
    </w:p>
    <w:p>
      <w:pPr>
        <w:pStyle w:val="Normal"/>
        <w:shd w:val="clear" w:color="auto" w:fill="FFFFFF"/>
        <w:jc w:val="both"/>
        <w:rPr/>
      </w:pPr>
      <w:r>
        <w:rPr/>
      </w:r>
    </w:p>
    <w:p>
      <w:pPr>
        <w:pStyle w:val="Normal"/>
        <w:shd w:val="clear" w:color="auto" w:fill="FFFFFF"/>
        <w:jc w:val="both"/>
        <w:rPr/>
      </w:pPr>
      <w:r>
        <w:rPr/>
        <w:t>His followers would understand therefore the value of praying in secret, closing the door behind them and in private devotion, pour out their hearts to God, "which is in secret; and thy Father which seeth in secret shall reward thee openly" (v. 6). Vain repetitions were un</w:t>
        <w:softHyphen/>
        <w:t>necessary for "your Father knoweth what ye have need of before ye ask Him" (v. 8). A sincere heart full of thanksgiving and simple re</w:t>
        <w:softHyphen/>
        <w:t>quests is in sharp contrast to people who think they shall be heard for their much speaking (cp. Eccl. 5:2).</w:t>
      </w:r>
    </w:p>
    <w:p>
      <w:pPr>
        <w:pStyle w:val="Normal"/>
        <w:shd w:val="clear" w:color="auto" w:fill="FFFFFF"/>
        <w:jc w:val="both"/>
        <w:rPr>
          <w:b/>
          <w:b/>
          <w:bCs/>
        </w:rPr>
      </w:pPr>
      <w:r>
        <w:rPr>
          <w:b/>
          <w:bCs/>
        </w:rPr>
      </w:r>
    </w:p>
    <w:p>
      <w:pPr>
        <w:pStyle w:val="Normal"/>
        <w:shd w:val="clear" w:color="auto" w:fill="FFFFFF"/>
        <w:jc w:val="both"/>
        <w:rPr/>
      </w:pPr>
      <w:r>
        <w:rPr>
          <w:b/>
          <w:bCs/>
        </w:rPr>
        <w:t>THE LORD'S PRAYER (Matt. 6:9-13).</w:t>
      </w:r>
    </w:p>
    <w:p>
      <w:pPr>
        <w:pStyle w:val="Normal"/>
        <w:shd w:val="clear" w:color="auto" w:fill="FFFFFF"/>
        <w:jc w:val="both"/>
        <w:rPr/>
      </w:pPr>
      <w:r>
        <w:rPr/>
        <w:t>Luke tells us that Jesus was praying when one of his disciples was moved to say: "Lord, teach us to pray . . ." (Lk. 11:1). Jesus responded by giving them the pattern for acceptable prayer, "after this manner therefore pray ye" (Matt. 6:9). It's plan is as follows:—</w:t>
      </w:r>
    </w:p>
    <w:p>
      <w:pPr>
        <w:pStyle w:val="Normal"/>
        <w:shd w:val="clear" w:color="auto" w:fill="FFFFFF"/>
        <w:jc w:val="both"/>
        <w:rPr/>
      </w:pPr>
      <w:r>
        <w:rPr/>
      </w:r>
    </w:p>
    <w:p>
      <w:pPr>
        <w:pStyle w:val="Normal"/>
        <w:numPr>
          <w:ilvl w:val="0"/>
          <w:numId w:val="2"/>
        </w:numPr>
        <w:shd w:val="clear" w:color="auto" w:fill="FFFFFF"/>
        <w:tabs>
          <w:tab w:val="left" w:pos="670" w:leader="none"/>
        </w:tabs>
        <w:jc w:val="both"/>
        <w:rPr/>
      </w:pPr>
      <w:r>
        <w:rPr/>
        <w:t>Our love of God—vv. 9, 10</w:t>
      </w:r>
    </w:p>
    <w:p>
      <w:pPr>
        <w:pStyle w:val="Normal"/>
        <w:numPr>
          <w:ilvl w:val="0"/>
          <w:numId w:val="2"/>
        </w:numPr>
        <w:shd w:val="clear" w:color="auto" w:fill="FFFFFF"/>
        <w:tabs>
          <w:tab w:val="left" w:pos="670" w:leader="none"/>
        </w:tabs>
        <w:jc w:val="both"/>
        <w:rPr/>
      </w:pPr>
      <w:r>
        <w:rPr/>
        <w:t>God's love for us—vv. 11-13</w:t>
      </w:r>
    </w:p>
    <w:p>
      <w:pPr>
        <w:pStyle w:val="Normal"/>
        <w:numPr>
          <w:ilvl w:val="0"/>
          <w:numId w:val="2"/>
        </w:numPr>
        <w:shd w:val="clear" w:color="auto" w:fill="FFFFFF"/>
        <w:tabs>
          <w:tab w:val="left" w:pos="670" w:leader="none"/>
        </w:tabs>
        <w:jc w:val="both"/>
        <w:rPr/>
      </w:pPr>
      <w:r>
        <w:rPr/>
        <w:t>God's ability to grant requests—v.13</w:t>
      </w:r>
    </w:p>
    <w:p>
      <w:pPr>
        <w:pStyle w:val="Normal"/>
        <w:shd w:val="clear" w:color="auto" w:fill="FFFFFF"/>
        <w:jc w:val="both"/>
        <w:rPr/>
      </w:pPr>
      <w:r>
        <w:rPr/>
      </w:r>
    </w:p>
    <w:p>
      <w:pPr>
        <w:pStyle w:val="Normal"/>
        <w:shd w:val="clear" w:color="auto" w:fill="FFFFFF"/>
        <w:jc w:val="both"/>
        <w:rPr/>
      </w:pPr>
      <w:r>
        <w:rPr/>
        <w:t>Let us briefly consider the prayer, phrase by phrase.</w:t>
      </w:r>
    </w:p>
    <w:p>
      <w:pPr>
        <w:pStyle w:val="Normal"/>
        <w:shd w:val="clear" w:color="auto" w:fill="FFFFFF"/>
        <w:jc w:val="both"/>
        <w:rPr/>
      </w:pPr>
      <w:r>
        <w:rPr/>
      </w:r>
    </w:p>
    <w:p>
      <w:pPr>
        <w:pStyle w:val="Normal"/>
        <w:shd w:val="clear" w:color="auto" w:fill="FFFFFF"/>
        <w:jc w:val="both"/>
        <w:rPr/>
      </w:pPr>
      <w:r>
        <w:rPr/>
        <w:t>"Our Father which art in heaven" is the opening phrase of love to God in belief that He regards us as His children. Through baptism that relationship is very real and personal. What a great privilege it is then to address the Creator, "Yahweh Elohim", as a loving heavenly Father who calls upon His children to worship Him in holiness.</w:t>
      </w:r>
    </w:p>
    <w:p>
      <w:pPr>
        <w:pStyle w:val="Normal"/>
        <w:shd w:val="clear" w:color="auto" w:fill="FFFFFF"/>
        <w:jc w:val="both"/>
        <w:rPr/>
      </w:pPr>
      <w:r>
        <w:rPr/>
      </w:r>
    </w:p>
    <w:p>
      <w:pPr>
        <w:pStyle w:val="Normal"/>
        <w:shd w:val="clear" w:color="auto" w:fill="FFFFFF"/>
        <w:jc w:val="both"/>
        <w:rPr/>
      </w:pPr>
      <w:r>
        <w:rPr/>
        <w:t>"Hallowed be thy Name" is the first expression of praise, calling to mind the glorious theme of salvation underlying the name Yahweh. To hallow that Name is to honour those wonderful qualities of mercy and justice which are the basis of God's calling people to His Kingdom.</w:t>
      </w:r>
    </w:p>
    <w:p>
      <w:pPr>
        <w:pStyle w:val="Normal"/>
        <w:shd w:val="clear" w:color="auto" w:fill="FFFFFF"/>
        <w:jc w:val="both"/>
        <w:rPr/>
      </w:pPr>
      <w:r>
        <w:rPr/>
      </w:r>
    </w:p>
    <w:p>
      <w:pPr>
        <w:pStyle w:val="Normal"/>
        <w:shd w:val="clear" w:color="auto" w:fill="FFFFFF"/>
        <w:jc w:val="both"/>
        <w:rPr/>
      </w:pPr>
      <w:r>
        <w:rPr/>
        <w:t>"Thy Kingdom come" is our heartfelt desire above all else. Our minds go back to the promises made in Eden, to Abraham, to David; and in the full confidence of faith we pray for their fulfilment. For then thy Will be done in earth as it is in heaven" will be enacted. Then God s glory shall fill the earth, men will worship at the house of prayer for all nations and "on earth peace, goodwill toward men". If we wish to participate in that Kingdom then our will must be brought into line with God's will, after the example of Jesus himself who prayed, "Thy will be done".</w:t>
      </w:r>
    </w:p>
    <w:p>
      <w:pPr>
        <w:pStyle w:val="Normal"/>
        <w:shd w:val="clear" w:color="auto" w:fill="FFFFFF"/>
        <w:jc w:val="both"/>
        <w:rPr/>
      </w:pPr>
      <w:r>
        <w:rPr/>
      </w:r>
    </w:p>
    <w:p>
      <w:pPr>
        <w:pStyle w:val="Normal"/>
        <w:shd w:val="clear" w:color="auto" w:fill="FFFFFF"/>
        <w:jc w:val="both"/>
        <w:rPr/>
      </w:pPr>
      <w:r>
        <w:rPr/>
        <w:t>"Give us this day our daily bread" shows our dependency on God to provide our needs even in this world where man thinks he provides for himself. But Jesus teaches that we must not forget spiritual food, a daily reading of the Word of God.</w:t>
      </w:r>
    </w:p>
    <w:p>
      <w:pPr>
        <w:pStyle w:val="Normal"/>
        <w:shd w:val="clear" w:color="auto" w:fill="FFFFFF"/>
        <w:jc w:val="both"/>
        <w:rPr/>
      </w:pPr>
      <w:r>
        <w:rPr/>
      </w:r>
    </w:p>
    <w:p>
      <w:pPr>
        <w:pStyle w:val="Normal"/>
        <w:shd w:val="clear" w:color="auto" w:fill="FFFFFF"/>
        <w:jc w:val="both"/>
        <w:rPr/>
      </w:pPr>
      <w:r>
        <w:rPr/>
        <w:t>"And forgive us our debts, as we forgive our debtors" shows the disciple that if he would be forgiven then he must be ready to forgive others also. Forgiveness, through baptism into the sin covering name of Jesus Christ, has therefore its responsibilities and conditions.</w:t>
      </w:r>
    </w:p>
    <w:p>
      <w:pPr>
        <w:pStyle w:val="Normal"/>
        <w:shd w:val="clear" w:color="auto" w:fill="FFFFFF"/>
        <w:jc w:val="both"/>
        <w:rPr/>
      </w:pPr>
      <w:r>
        <w:rPr/>
      </w:r>
    </w:p>
    <w:p>
      <w:pPr>
        <w:pStyle w:val="Normal"/>
        <w:shd w:val="clear" w:color="auto" w:fill="FFFFFF"/>
        <w:jc w:val="both"/>
        <w:rPr/>
      </w:pPr>
      <w:r>
        <w:rPr/>
        <w:t>"And lead us not into temptation, but deliver us from evil" is the cry of a disciple seeking deliverance from peril, not that he can expect to be free from trials for they are designed to purify his faith. This is a prayer for relief and protection. It is obvious too, that care must be taken not to fall into temptation by our carelessness.</w:t>
      </w:r>
    </w:p>
    <w:p>
      <w:pPr>
        <w:pStyle w:val="Normal"/>
        <w:shd w:val="clear" w:color="auto" w:fill="FFFFFF"/>
        <w:jc w:val="both"/>
        <w:rPr/>
      </w:pPr>
      <w:r>
        <w:rPr/>
      </w:r>
    </w:p>
    <w:p>
      <w:pPr>
        <w:pStyle w:val="Normal"/>
        <w:shd w:val="clear" w:color="auto" w:fill="FFFFFF"/>
        <w:jc w:val="both"/>
        <w:rPr/>
      </w:pPr>
      <w:r>
        <w:rPr/>
        <w:t>"For thine is the Kingdom, and the power, and the glory, for ever. The prayer closes with a final note of praise, like that of its opening it closes in a note of triumph, that whatever the situation of the disciple he firmly believes in the supremacy of God who rules in the kingdom of men and will soon reveal His power and glory. With that conviction the disciple of Christ says fervently "Amen" or "so be it"; accepting God's will in submission to trial and in rejoicing over blessings.</w:t>
      </w:r>
    </w:p>
    <w:p>
      <w:pPr>
        <w:pStyle w:val="Normal"/>
        <w:shd w:val="clear" w:color="auto" w:fill="FFFFFF"/>
        <w:jc w:val="both"/>
        <w:rPr>
          <w:b/>
          <w:b/>
          <w:bCs/>
        </w:rPr>
      </w:pPr>
      <w:r>
        <w:rPr>
          <w:b/>
          <w:bCs/>
        </w:rPr>
      </w:r>
    </w:p>
    <w:p>
      <w:pPr>
        <w:pStyle w:val="Normal"/>
        <w:shd w:val="clear" w:color="auto" w:fill="FFFFFF"/>
        <w:jc w:val="both"/>
        <w:rPr/>
      </w:pPr>
      <w:r>
        <w:rPr>
          <w:b/>
          <w:bCs/>
        </w:rPr>
        <w:t>THE FRIEND AT MIDNIGHT (Lk. 11:5-13).</w:t>
      </w:r>
    </w:p>
    <w:p>
      <w:pPr>
        <w:pStyle w:val="Normal"/>
        <w:shd w:val="clear" w:color="auto" w:fill="FFFFFF"/>
        <w:jc w:val="both"/>
        <w:rPr/>
      </w:pPr>
      <w:r>
        <w:rPr>
          <w:bCs/>
        </w:rPr>
        <w:t>In</w:t>
      </w:r>
      <w:r>
        <w:rPr>
          <w:b/>
          <w:bCs/>
        </w:rPr>
        <w:t xml:space="preserve"> </w:t>
      </w:r>
      <w:r>
        <w:rPr/>
        <w:t>this passage Jesus adds some extremely interesting instruction on prayer. He describes a man who had an unexpected visitor at midnight. He had no bread to give him and in desperation he went to friend, asking him for help. The reply was sharp: "Trouble me not the door is now shut, and my children are with me in bed. I cannot rise and give thee". This did not deter the host. He kept up his requests his friend and in the end his persistence was rewarded.</w:t>
      </w:r>
    </w:p>
    <w:p>
      <w:pPr>
        <w:pStyle w:val="Normal"/>
        <w:shd w:val="clear" w:color="auto" w:fill="FFFFFF"/>
        <w:jc w:val="both"/>
        <w:rPr/>
      </w:pPr>
      <w:r>
        <w:rPr/>
      </w:r>
    </w:p>
    <w:p>
      <w:pPr>
        <w:pStyle w:val="Normal"/>
        <w:shd w:val="clear" w:color="auto" w:fill="FFFFFF"/>
        <w:jc w:val="both"/>
        <w:rPr/>
      </w:pPr>
      <w:r>
        <w:rPr/>
        <w:t>Jesus explained the parable as a lesson in answers to prayer. He says that God will certainly respond to our "asking", our "seeking" and our "knocking". As a father would not think of giving his son a stone when bread is asked for, or a serpent for a fish, or a scorpion for an egg; so too, our heavenly Father will respond and give "good things (Matt. 7:11) to them that ask Him.</w:t>
      </w:r>
    </w:p>
    <w:p>
      <w:pPr>
        <w:pStyle w:val="Normal"/>
        <w:shd w:val="clear" w:color="auto" w:fill="FFFFFF"/>
        <w:jc w:val="both"/>
        <w:rPr/>
      </w:pPr>
      <w:r>
        <w:rPr/>
      </w:r>
    </w:p>
    <w:p>
      <w:pPr>
        <w:pStyle w:val="Normal"/>
        <w:shd w:val="clear" w:color="auto" w:fill="FFFFFF"/>
        <w:jc w:val="both"/>
        <w:rPr/>
      </w:pPr>
      <w:r>
        <w:rPr/>
        <w:t>The parable is not meant to be applied in every detail, e.g., God is not to be viewed as a grumpy, reluctant "friend". This story concentrates upon two facts:</w:t>
      </w:r>
    </w:p>
    <w:p>
      <w:pPr>
        <w:pStyle w:val="Normal"/>
        <w:shd w:val="clear" w:color="auto" w:fill="FFFFFF"/>
        <w:jc w:val="both"/>
        <w:rPr/>
      </w:pPr>
      <w:r>
        <w:rPr/>
      </w:r>
    </w:p>
    <w:p>
      <w:pPr>
        <w:pStyle w:val="Normal"/>
        <w:numPr>
          <w:ilvl w:val="0"/>
          <w:numId w:val="3"/>
        </w:numPr>
        <w:shd w:val="clear" w:color="auto" w:fill="FFFFFF"/>
        <w:jc w:val="both"/>
        <w:rPr/>
      </w:pPr>
      <w:r>
        <w:rPr/>
        <w:t>the urgent need of men for God's help, and;</w:t>
      </w:r>
    </w:p>
    <w:p>
      <w:pPr>
        <w:pStyle w:val="Normal"/>
        <w:numPr>
          <w:ilvl w:val="0"/>
          <w:numId w:val="3"/>
        </w:numPr>
        <w:shd w:val="clear" w:color="auto" w:fill="FFFFFF"/>
        <w:tabs>
          <w:tab w:val="left" w:pos="6001" w:leader="none"/>
        </w:tabs>
        <w:jc w:val="both"/>
        <w:rPr/>
      </w:pPr>
      <w:r>
        <w:rPr/>
        <w:t>The ability of God to satisfy that need.</w:t>
      </w:r>
    </w:p>
    <w:p>
      <w:pPr>
        <w:pStyle w:val="Normal"/>
        <w:shd w:val="clear" w:color="auto" w:fill="FFFFFF"/>
        <w:tabs>
          <w:tab w:val="left" w:pos="720" w:leader="none"/>
          <w:tab w:val="left" w:pos="6001" w:leader="none"/>
        </w:tabs>
        <w:jc w:val="both"/>
        <w:rPr/>
      </w:pPr>
      <w:r>
        <w:rPr/>
      </w:r>
    </w:p>
    <w:p>
      <w:pPr>
        <w:pStyle w:val="Normal"/>
        <w:shd w:val="clear" w:color="auto" w:fill="FFFFFF"/>
        <w:tabs>
          <w:tab w:val="left" w:pos="720" w:leader="none"/>
          <w:tab w:val="left" w:pos="6001" w:leader="none"/>
        </w:tabs>
        <w:jc w:val="both"/>
        <w:rPr/>
      </w:pPr>
      <w:r>
        <w:rPr/>
        <w:t>It stresses perseverance in prayer but we might add that sometimes our prayers are not answered because some prayers "ask amiss" (see 1 Pet. 3:12; Jas. 4:3; Psa. 66:18; Isa. 59:1, 2).</w:t>
      </w:r>
    </w:p>
    <w:p>
      <w:pPr>
        <w:pStyle w:val="Normal"/>
        <w:shd w:val="clear" w:color="auto" w:fill="FFFFFF"/>
        <w:tabs>
          <w:tab w:val="left" w:pos="720" w:leader="none"/>
          <w:tab w:val="left" w:pos="6001" w:leader="none"/>
        </w:tabs>
        <w:jc w:val="both"/>
        <w:rPr/>
      </w:pPr>
      <w:r>
        <w:rPr/>
      </w:r>
    </w:p>
    <w:p>
      <w:pPr>
        <w:pStyle w:val="Normal"/>
        <w:shd w:val="clear" w:color="auto" w:fill="FFFFFF"/>
        <w:jc w:val="both"/>
        <w:rPr/>
      </w:pPr>
      <w:r>
        <w:rPr>
          <w:b/>
          <w:bCs/>
        </w:rPr>
        <w:t>LESSON FOR US:</w:t>
      </w:r>
    </w:p>
    <w:p>
      <w:pPr>
        <w:pStyle w:val="Normal"/>
        <w:shd w:val="clear" w:color="auto" w:fill="FFFFFF"/>
        <w:jc w:val="both"/>
        <w:rPr/>
      </w:pPr>
      <w:r>
        <w:rPr/>
        <w:t>The example of Jesus in prayer should impress us with his absolute reliance upon prayer to his heavenly Father for strength and guidance. He warned of hypocritical worship and instructed his disciples to pray in secret for God who is in secret will reward them openly. Vain repetitions are unnecessary and characteristic of the "heathen". Later he portrays the Pharisee and the publican as contrasts in their attitudes to prayer. A humble prayer uttered quietly in faith will be ac</w:t>
        <w:softHyphen/>
        <w:t>ceptable to God and what is more to be desired than for God to hear us and lead us into the Kingdom.</w:t>
      </w:r>
    </w:p>
    <w:p>
      <w:pPr>
        <w:pStyle w:val="Normal"/>
        <w:shd w:val="clear" w:color="auto" w:fill="FFFFFF"/>
        <w:jc w:val="both"/>
        <w:rPr/>
      </w:pPr>
      <w:r>
        <w:rPr/>
      </w:r>
    </w:p>
    <w:p>
      <w:pPr>
        <w:pStyle w:val="Normal"/>
        <w:shd w:val="clear" w:color="auto" w:fill="FFFFFF"/>
        <w:jc w:val="both"/>
        <w:rPr/>
      </w:pPr>
      <w:r>
        <w:rPr/>
        <w:t>To encourage us to share that same confidence in prayer, Jesus resents the "Lord's Prayer", the pattern prayer for all disciples. It begins and ends in praise to God and contains a few brief requests for aid. God promises to hear the requests of His children, granting them "good things"—blessings now and in the Age to come.</w:t>
      </w:r>
    </w:p>
    <w:p>
      <w:pPr>
        <w:pStyle w:val="Normal"/>
        <w:shd w:val="clear" w:color="auto" w:fill="FFFFFF"/>
        <w:jc w:val="both"/>
        <w:rPr/>
      </w:pPr>
      <w:r>
        <w:rPr/>
      </w:r>
    </w:p>
    <w:p>
      <w:pPr>
        <w:pStyle w:val="Normal"/>
        <w:shd w:val="clear" w:color="auto" w:fill="FFFFFF"/>
        <w:jc w:val="both"/>
        <w:rPr/>
      </w:pPr>
      <w:r>
        <w:rPr>
          <w:b/>
          <w:bCs/>
        </w:rPr>
        <w:t>REFERENCE LIBRARY:</w:t>
      </w:r>
    </w:p>
    <w:p>
      <w:pPr>
        <w:pStyle w:val="Normal"/>
        <w:shd w:val="clear" w:color="auto" w:fill="FFFFFF"/>
        <w:jc w:val="both"/>
        <w:rPr/>
      </w:pPr>
      <w:r>
        <w:rPr/>
        <w:t xml:space="preserve">"Making Prayer Powerful" (H.P. Mansfield) </w:t>
      </w:r>
    </w:p>
    <w:p>
      <w:pPr>
        <w:pStyle w:val="Normal"/>
        <w:shd w:val="clear" w:color="auto" w:fill="FFFFFF"/>
        <w:jc w:val="both"/>
        <w:rPr/>
      </w:pPr>
      <w:r>
        <w:rPr/>
        <w:t xml:space="preserve">"A Life of Jesus" (M. Purkis)—Pages 102, 125, 144, 250 </w:t>
      </w:r>
    </w:p>
    <w:p>
      <w:pPr>
        <w:pStyle w:val="Normal"/>
        <w:shd w:val="clear" w:color="auto" w:fill="FFFFFF"/>
        <w:jc w:val="both"/>
        <w:rPr/>
      </w:pPr>
      <w:r>
        <w:rPr/>
        <w:t xml:space="preserve">"Prayer" (M. Purkis and C. Tennant)—Chapters 8 and 9 </w:t>
      </w:r>
    </w:p>
    <w:p>
      <w:pPr>
        <w:pStyle w:val="Normal"/>
        <w:shd w:val="clear" w:color="auto" w:fill="FFFFFF"/>
        <w:jc w:val="both"/>
        <w:rPr/>
      </w:pPr>
      <w:r>
        <w:rPr/>
        <w:t>"The Teaching of the Master" (L. G. Sargent)—Pages 190-229</w:t>
      </w:r>
    </w:p>
    <w:p>
      <w:pPr>
        <w:pStyle w:val="Normal"/>
        <w:shd w:val="clear" w:color="auto" w:fill="FFFFFF"/>
        <w:jc w:val="both"/>
        <w:rPr>
          <w:b/>
          <w:b/>
          <w:bCs/>
        </w:rPr>
      </w:pPr>
      <w:r>
        <w:rPr>
          <w:b/>
          <w:bCs/>
        </w:rPr>
      </w:r>
    </w:p>
    <w:p>
      <w:pPr>
        <w:pStyle w:val="Normal"/>
        <w:shd w:val="clear" w:color="auto" w:fill="FFFFFF"/>
        <w:jc w:val="both"/>
        <w:rPr/>
      </w:pPr>
      <w:r>
        <w:rPr>
          <w:b/>
          <w:bCs/>
        </w:rPr>
        <w:t>PARAGRAPH QUESTIONS:</w:t>
      </w:r>
    </w:p>
    <w:p>
      <w:pPr>
        <w:pStyle w:val="Normal"/>
        <w:numPr>
          <w:ilvl w:val="0"/>
          <w:numId w:val="4"/>
        </w:numPr>
        <w:shd w:val="clear" w:color="auto" w:fill="FFFFFF"/>
        <w:tabs>
          <w:tab w:val="left" w:pos="335" w:leader="none"/>
        </w:tabs>
        <w:jc w:val="both"/>
        <w:rPr/>
      </w:pPr>
      <w:r>
        <w:rPr>
          <w:i/>
          <w:iCs/>
        </w:rPr>
        <w:t>Contrast the way in which the Jewish leaders used to pray to that of the true follower of Christ.</w:t>
      </w:r>
    </w:p>
    <w:p>
      <w:pPr>
        <w:pStyle w:val="Normal"/>
        <w:numPr>
          <w:ilvl w:val="0"/>
          <w:numId w:val="4"/>
        </w:numPr>
        <w:shd w:val="clear" w:color="auto" w:fill="FFFFFF"/>
        <w:tabs>
          <w:tab w:val="left" w:pos="335" w:leader="none"/>
        </w:tabs>
        <w:jc w:val="both"/>
        <w:rPr/>
      </w:pPr>
      <w:r>
        <w:rPr>
          <w:i/>
          <w:iCs/>
        </w:rPr>
        <w:t>What lessons do we learn from the example of the Lord Jesus Christ engaged in prayer?</w:t>
      </w:r>
    </w:p>
    <w:p>
      <w:pPr>
        <w:pStyle w:val="Normal"/>
        <w:numPr>
          <w:ilvl w:val="0"/>
          <w:numId w:val="4"/>
        </w:numPr>
        <w:shd w:val="clear" w:color="auto" w:fill="FFFFFF"/>
        <w:tabs>
          <w:tab w:val="left" w:pos="335" w:leader="none"/>
        </w:tabs>
        <w:jc w:val="both"/>
        <w:rPr/>
      </w:pPr>
      <w:r>
        <w:rPr>
          <w:i/>
          <w:iCs/>
        </w:rPr>
        <w:t>Why should we pray "Thy kingdom come" in our prayers?</w:t>
      </w:r>
    </w:p>
    <w:p>
      <w:pPr>
        <w:pStyle w:val="Normal"/>
        <w:numPr>
          <w:ilvl w:val="0"/>
          <w:numId w:val="4"/>
        </w:numPr>
        <w:shd w:val="clear" w:color="auto" w:fill="FFFFFF"/>
        <w:tabs>
          <w:tab w:val="left" w:pos="335" w:leader="none"/>
        </w:tabs>
        <w:jc w:val="both"/>
        <w:rPr/>
      </w:pPr>
      <w:r>
        <w:rPr>
          <w:i/>
          <w:iCs/>
        </w:rPr>
        <w:t>What does the parable of the Friend at Midnight teach us about prayer?</w:t>
      </w:r>
    </w:p>
    <w:p>
      <w:pPr>
        <w:pStyle w:val="Normal"/>
        <w:shd w:val="clear" w:color="auto" w:fill="FFFFFF"/>
        <w:jc w:val="both"/>
        <w:rPr>
          <w:b/>
          <w:b/>
          <w:bCs/>
        </w:rPr>
      </w:pPr>
      <w:r>
        <w:rPr>
          <w:b/>
          <w:bCs/>
        </w:rPr>
      </w:r>
    </w:p>
    <w:p>
      <w:pPr>
        <w:pStyle w:val="Normal"/>
        <w:shd w:val="clear" w:color="auto" w:fill="FFFFFF"/>
        <w:jc w:val="both"/>
        <w:rPr/>
      </w:pPr>
      <w:r>
        <w:rPr>
          <w:b/>
          <w:bCs/>
        </w:rPr>
        <w:t>ESSAY QUESTIONS:</w:t>
      </w:r>
    </w:p>
    <w:p>
      <w:pPr>
        <w:pStyle w:val="Normal"/>
        <w:numPr>
          <w:ilvl w:val="0"/>
          <w:numId w:val="1"/>
        </w:numPr>
        <w:shd w:val="clear" w:color="auto" w:fill="FFFFFF"/>
        <w:tabs>
          <w:tab w:val="left" w:pos="360" w:leader="none"/>
        </w:tabs>
        <w:jc w:val="both"/>
        <w:rPr/>
      </w:pPr>
      <w:r>
        <w:rPr>
          <w:i/>
          <w:iCs/>
        </w:rPr>
        <w:t>Show how the "Lord's Prayer" is a model prayer for us.</w:t>
      </w:r>
    </w:p>
    <w:p>
      <w:pPr>
        <w:pStyle w:val="Normal"/>
        <w:numPr>
          <w:ilvl w:val="0"/>
          <w:numId w:val="1"/>
        </w:numPr>
        <w:shd w:val="clear" w:color="auto" w:fill="FFFFFF"/>
        <w:tabs>
          <w:tab w:val="left" w:pos="360" w:leader="none"/>
        </w:tabs>
        <w:jc w:val="both"/>
        <w:rPr/>
      </w:pPr>
      <w:r>
        <w:rPr>
          <w:i/>
          <w:iCs/>
        </w:rPr>
        <w:t>Explain the parable of the friend who would not at first give the bread requested at midnight, and its application to prayer.</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75">
    <w:name w:val="ListLabel 75"/>
    <w:qFormat/>
    <w:rPr>
      <w:rFonts w:cs="Times New Roman"/>
    </w:rPr>
  </w:style>
  <w:style w:type="character" w:styleId="ListLabel76">
    <w:name w:val="ListLabel 76"/>
    <w:qFormat/>
    <w:rPr>
      <w:rFonts w:cs="Times New Roman"/>
    </w:rPr>
  </w:style>
  <w:style w:type="character" w:styleId="ListLabel77">
    <w:name w:val="ListLabel 77"/>
    <w:qFormat/>
    <w:rPr>
      <w:rFonts w:cs="Times New Roman"/>
    </w:rPr>
  </w:style>
  <w:style w:type="character" w:styleId="ListLabel78">
    <w:name w:val="ListLabel 78"/>
    <w:qFormat/>
    <w:rPr>
      <w:rFonts w:cs="Times New Roman"/>
    </w:rPr>
  </w:style>
  <w:style w:type="character" w:styleId="ListLabel79">
    <w:name w:val="ListLabel 79"/>
    <w:qFormat/>
    <w:rPr>
      <w:rFonts w:cs="Times New Roman"/>
    </w:rPr>
  </w:style>
  <w:style w:type="character" w:styleId="ListLabel80">
    <w:name w:val="ListLabel 80"/>
    <w:qFormat/>
    <w:rPr>
      <w:rFonts w:cs="Times New Roman"/>
    </w:rPr>
  </w:style>
  <w:style w:type="character" w:styleId="ListLabel81">
    <w:name w:val="ListLabel 81"/>
    <w:qFormat/>
    <w:rPr>
      <w:rFonts w:cs="Times New Roman"/>
    </w:rPr>
  </w:style>
  <w:style w:type="character" w:styleId="ListLabel82">
    <w:name w:val="ListLabel 82"/>
    <w:qFormat/>
    <w:rPr>
      <w:rFonts w:cs="Times New Roman"/>
    </w:rPr>
  </w:style>
  <w:style w:type="character" w:styleId="ListLabel83">
    <w:name w:val="ListLabel 83"/>
    <w:qFormat/>
    <w:rPr>
      <w:rFonts w:cs="Times New Roman"/>
    </w:rPr>
  </w:style>
  <w:style w:type="character" w:styleId="ListLabel1">
    <w:name w:val="ListLabel 1"/>
    <w:qFormat/>
    <w:rPr>
      <w:rFonts w:cs="Times New Roman"/>
    </w:rPr>
  </w:style>
  <w:style w:type="character" w:styleId="ListLabel57">
    <w:name w:val="ListLabel 57"/>
    <w:qFormat/>
    <w:rPr>
      <w:rFonts w:cs="Times New Roman"/>
    </w:rPr>
  </w:style>
  <w:style w:type="character" w:styleId="ListLabel58">
    <w:name w:val="ListLabel 58"/>
    <w:qFormat/>
    <w:rPr>
      <w:rFonts w:cs="Times New Roman"/>
    </w:rPr>
  </w:style>
  <w:style w:type="character" w:styleId="ListLabel59">
    <w:name w:val="ListLabel 59"/>
    <w:qFormat/>
    <w:rPr>
      <w:rFonts w:cs="Times New Roman"/>
    </w:rPr>
  </w:style>
  <w:style w:type="character" w:styleId="ListLabel60">
    <w:name w:val="ListLabel 60"/>
    <w:qFormat/>
    <w:rPr>
      <w:rFonts w:cs="Times New Roman"/>
    </w:rPr>
  </w:style>
  <w:style w:type="character" w:styleId="ListLabel61">
    <w:name w:val="ListLabel 61"/>
    <w:qFormat/>
    <w:rPr>
      <w:rFonts w:cs="Times New Roman"/>
    </w:rPr>
  </w:style>
  <w:style w:type="character" w:styleId="ListLabel62">
    <w:name w:val="ListLabel 62"/>
    <w:qFormat/>
    <w:rPr>
      <w:rFonts w:cs="Times New Roman"/>
    </w:rPr>
  </w:style>
  <w:style w:type="character" w:styleId="ListLabel63">
    <w:name w:val="ListLabel 63"/>
    <w:qFormat/>
    <w:rPr>
      <w:rFonts w:cs="Times New Roman"/>
    </w:rPr>
  </w:style>
  <w:style w:type="character" w:styleId="ListLabel64">
    <w:name w:val="ListLabel 64"/>
    <w:qFormat/>
    <w:rPr>
      <w:rFonts w:cs="Times New Roman"/>
    </w:rPr>
  </w:style>
  <w:style w:type="character" w:styleId="ListLabel65">
    <w:name w:val="ListLabel 65"/>
    <w:qFormat/>
    <w:rPr>
      <w:rFonts w:cs="Times New Roman"/>
    </w:rPr>
  </w:style>
  <w:style w:type="character" w:styleId="ListLabel66">
    <w:name w:val="ListLabel 66"/>
    <w:qFormat/>
    <w:rPr>
      <w:rFonts w:cs="Times New Roman"/>
    </w:rPr>
  </w:style>
  <w:style w:type="character" w:styleId="ListLabel67">
    <w:name w:val="ListLabel 67"/>
    <w:qFormat/>
    <w:rPr>
      <w:rFonts w:cs="Times New Roman"/>
    </w:rPr>
  </w:style>
  <w:style w:type="character" w:styleId="ListLabel68">
    <w:name w:val="ListLabel 68"/>
    <w:qFormat/>
    <w:rPr>
      <w:rFonts w:cs="Times New Roman"/>
    </w:rPr>
  </w:style>
  <w:style w:type="character" w:styleId="ListLabel69">
    <w:name w:val="ListLabel 69"/>
    <w:qFormat/>
    <w:rPr>
      <w:rFonts w:cs="Times New Roman"/>
    </w:rPr>
  </w:style>
  <w:style w:type="character" w:styleId="ListLabel70">
    <w:name w:val="ListLabel 70"/>
    <w:qFormat/>
    <w:rPr>
      <w:rFonts w:cs="Times New Roman"/>
    </w:rPr>
  </w:style>
  <w:style w:type="character" w:styleId="ListLabel71">
    <w:name w:val="ListLabel 71"/>
    <w:qFormat/>
    <w:rPr>
      <w:rFonts w:cs="Times New Roman"/>
    </w:rPr>
  </w:style>
  <w:style w:type="character" w:styleId="ListLabel72">
    <w:name w:val="ListLabel 72"/>
    <w:qFormat/>
    <w:rPr>
      <w:rFonts w:cs="Times New Roman"/>
    </w:rPr>
  </w:style>
  <w:style w:type="character" w:styleId="ListLabel73">
    <w:name w:val="ListLabel 73"/>
    <w:qFormat/>
    <w:rPr>
      <w:rFonts w:cs="Times New Roman"/>
    </w:rPr>
  </w:style>
  <w:style w:type="character" w:styleId="ListLabel74">
    <w:name w:val="ListLabel 74"/>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1763</Words>
  <Characters>8000</Characters>
  <CharactersWithSpaces>9702</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2019-01-09T17:11:32Z</dcterms:created>
  <dc:creator/>
  <dc:description/>
  <dc:language>en-GB</dc:language>
  <cp:lastModifiedBy/>
  <dcterms:modified xsi:type="dcterms:W3CDTF">2019-01-09T17:12:00Z</dcterms:modified>
  <cp:revision>1</cp:revision>
  <dc:subject/>
  <dc:title/>
</cp:coreProperties>
</file>