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228</w:t>
      </w:r>
      <w:r>
        <w:rPr>
          <w:lang w:val="en-GB"/>
        </w:rPr>
        <w:t>.   PETER AND JOHN HEAL THE LAME MAN</w:t>
      </w:r>
    </w:p>
    <w:p>
      <w:pPr>
        <w:pStyle w:val="Normal"/>
        <w:shd w:val="clear" w:color="auto" w:fill="FFFFFF"/>
        <w:jc w:val="center"/>
        <w:rPr/>
      </w:pPr>
      <w:r>
        <w:rPr>
          <w:rFonts w:cs="Times New Roman" w:ascii="Times New Roman" w:hAnsi="Times New Roman"/>
          <w:bCs/>
          <w:i/>
          <w:color w:val="000000"/>
          <w:lang w:val="en-GB"/>
        </w:rPr>
        <w:t xml:space="preserve">"In the name of </w:t>
      </w:r>
      <w:r>
        <w:rPr>
          <w:rFonts w:cs="Times New Roman" w:ascii="Times New Roman" w:hAnsi="Times New Roman"/>
          <w:i/>
          <w:color w:val="000000"/>
          <w:lang w:val="en-GB"/>
        </w:rPr>
        <w:t xml:space="preserve">Jesus Christ </w:t>
      </w:r>
      <w:r>
        <w:rPr>
          <w:rFonts w:cs="Times New Roman" w:ascii="Times New Roman" w:hAnsi="Times New Roman"/>
          <w:bCs/>
          <w:i/>
          <w:color w:val="000000"/>
          <w:lang w:val="en-GB"/>
        </w:rPr>
        <w:t xml:space="preserve">of Nazareth rise </w:t>
      </w:r>
      <w:r>
        <w:rPr>
          <w:rFonts w:cs="Times New Roman" w:ascii="Times New Roman" w:hAnsi="Times New Roman"/>
          <w:i/>
          <w:color w:val="000000"/>
          <w:lang w:val="en-GB"/>
        </w:rPr>
        <w:t xml:space="preserve">up </w:t>
      </w:r>
      <w:r>
        <w:rPr>
          <w:rFonts w:cs="Times New Roman" w:ascii="Times New Roman" w:hAnsi="Times New Roman"/>
          <w:bCs/>
          <w:i/>
          <w:color w:val="000000"/>
          <w:lang w:val="en-GB"/>
        </w:rPr>
        <w:t>and walk".</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The day of Pentecost was a notable day in the development of the ecclesia of God. The powerful address of Peter had brought many devout Jews from all nations to a state of repentance. Their acceptance of Jesus of Nazareth as Messiah and their willingness to join themselves unto him, brought about great changes in the Jewish religious world. The healing of the lame man (Acts 3:1-11) was not the first miracle performed by the apostles (Acts 2:43) but was of such an outstanding nature as to instantly bring the apostles before the direct notice of the leaders, who could see that the apostles would soon challenge their authority. This lesson describes the power of the risen Christ to intervene for good in the interests of his people, to supply their needs and at last to bring peace and happiness to the world.</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3</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HEALING OF THE LAME MAN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1-11).</w:t>
      </w:r>
    </w:p>
    <w:p>
      <w:pPr>
        <w:pStyle w:val="Normal"/>
        <w:shd w:val="clear" w:color="auto" w:fill="FFFFFF"/>
        <w:jc w:val="both"/>
        <w:rPr/>
      </w:pPr>
      <w:r>
        <w:rPr>
          <w:rFonts w:cs="Times New Roman" w:ascii="Times New Roman" w:hAnsi="Times New Roman"/>
          <w:color w:val="000000"/>
          <w:lang w:val="en-GB"/>
        </w:rPr>
        <w:t>According to the custom of the Jews, the people went to the temple at Jerusalem at the set times for prayer. The hours of prayer were the third, sixth and ninth (see Acts 2:15; 10:9; 3:1). The apostles' association with Christ did not mean the forsaking of good habits, but rather it served to give them greater spiritual meaning. They would understand that as a result of Christ's death, resurrection and ascension their prayers would ascend to God through Christ, no matter where they were. But coming to the Temple meant an opportunity for solemn prayers and meditation upon the wonderful things that had been accomplished for them by their risen Lord and it was a good opportunity to preach the good news of the Kingdom in the name of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On this occasion, they entered the temple through a huge ornate door plated with gold, silver and brass. This massive doorway was called the Gate Beautiful (v. 2). The beauty of this gate was somewhat spoiled by the daily appearance of many beggars who lay at the steps before the open doors. They were a sorry sight, clad in rags, and faces turned upward to the faces of all who entered, hoping for some small show of kindness.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As Peter and John passed this sad group, their attention was drawn to one who asked their help. He had been lame from birth (he was now over 40 years of age — see ch. 4:22), and was carried daily by his friends to this very spot. He had been laid there for so many years that many regular visitors to the temple would know his familiar form. Peter fixed his eyes on the lame man and said, "Look on us". The lame man looked expec</w:t>
        <w:softHyphen/>
        <w:t>tantly at Peter and John, hoping for a gift of money. He did not know it, but he was about to receive a much greater blessing, Peter replied to the man, "Silver and gold have I none, but such as I have give I thee: In the name of Jesus Christ of Nazareth rise up and walk". Peter took him by the right hand and lifted him to his feet. His feet and ankle bones gained immediate strength and he leaped and stood and walked about. Seeing peter and John enter the temple, he also entered with them, walking and leaping and praising God. A great joy seized him as he realised that he would no longer have to sit outside the Temple, cut off from worshipping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Public attention was focused on him. People recognised him as the beggar who sat at the Beautiful Gate and they were amazed that one so helpless could become so agile.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PETER ADDRESSES THE PEOPLE (verses 12-26).</w:t>
      </w:r>
    </w:p>
    <w:p>
      <w:pPr>
        <w:pStyle w:val="Normal"/>
        <w:shd w:val="clear" w:color="auto" w:fill="FFFFFF"/>
        <w:jc w:val="both"/>
        <w:rPr/>
      </w:pPr>
      <w:r>
        <w:rPr>
          <w:rFonts w:cs="Times New Roman" w:ascii="Times New Roman" w:hAnsi="Times New Roman"/>
          <w:color w:val="000000"/>
          <w:lang w:val="en-GB"/>
        </w:rPr>
        <w:t>The people in the Temple had just witnessed a remarkable act of healing where a man was transformed from an "incurable" cripple to full health. There were things that had to be said if the people were to understand the power of the risen Christ to transform their lives for God. The incident caused no small stir and Peter now used the opportunity to best advantage and drawing the people to the area called Solomon's Porch, he began to address them all.</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Peter's address followed in these steps: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1. THE CRIME OF THE CROSS (verses 12-16).</w:t>
      </w:r>
    </w:p>
    <w:p>
      <w:pPr>
        <w:pStyle w:val="Normal"/>
        <w:numPr>
          <w:ilvl w:val="0"/>
          <w:numId w:val="2"/>
        </w:numPr>
        <w:shd w:val="clear" w:color="auto" w:fill="FFFFFF"/>
        <w:tabs>
          <w:tab w:val="left" w:pos="0" w:leader="none"/>
          <w:tab w:val="left" w:pos="288" w:leader="none"/>
        </w:tabs>
        <w:jc w:val="both"/>
        <w:rPr/>
      </w:pPr>
      <w:r>
        <w:rPr>
          <w:rFonts w:cs="Times New Roman" w:ascii="Times New Roman" w:hAnsi="Times New Roman"/>
          <w:color w:val="000000"/>
          <w:lang w:val="en-GB"/>
        </w:rPr>
        <w:t>Two things were necessary for miracles to happen — power and holiness — neither of which was possessed in the degree required by the apostles themselves. But such power and holiness was held by the glorified Christ whose servants the apostles were in this miracle (v. 12).</w:t>
      </w:r>
    </w:p>
    <w:p>
      <w:pPr>
        <w:pStyle w:val="Normal"/>
        <w:numPr>
          <w:ilvl w:val="0"/>
          <w:numId w:val="2"/>
        </w:numPr>
        <w:shd w:val="clear" w:color="auto" w:fill="FFFFFF"/>
        <w:tabs>
          <w:tab w:val="left" w:pos="0" w:leader="none"/>
          <w:tab w:val="left" w:pos="288" w:leader="none"/>
        </w:tabs>
        <w:jc w:val="both"/>
        <w:rPr/>
      </w:pPr>
      <w:r>
        <w:rPr>
          <w:rFonts w:cs="Times New Roman" w:ascii="Times New Roman" w:hAnsi="Times New Roman"/>
          <w:color w:val="000000"/>
          <w:lang w:val="en-GB"/>
        </w:rPr>
        <w:t>The Jews' own conduct had gone against the purpose of God. God had acted in accordance with His promise to Abraham, Isaac and Jacob. He had provided a "servant" (the word 'son' in this verse is really the Greek word for 'servant') and had glorified him, but the Jews had denied Jesus and delivered him to death (v.13).</w:t>
      </w:r>
    </w:p>
    <w:p>
      <w:pPr>
        <w:pStyle w:val="Normal"/>
        <w:numPr>
          <w:ilvl w:val="0"/>
          <w:numId w:val="2"/>
        </w:numPr>
        <w:shd w:val="clear" w:color="auto" w:fill="FFFFFF"/>
        <w:tabs>
          <w:tab w:val="left" w:pos="0" w:leader="none"/>
          <w:tab w:val="left" w:pos="288" w:leader="none"/>
        </w:tabs>
        <w:jc w:val="both"/>
        <w:rPr/>
      </w:pPr>
      <w:r>
        <w:rPr>
          <w:rFonts w:cs="Times New Roman" w:ascii="Times New Roman" w:hAnsi="Times New Roman"/>
          <w:color w:val="000000"/>
          <w:lang w:val="en-GB"/>
        </w:rPr>
        <w:t>Their conduct showed that they were not capable of recognising holiness even when they saw it before them. Jesus was a person who harmed no one and went about always doing good — even Pilate wanted to release him because he "found no fault in him". Their terrible crime was that they had rejected one, both "holy" (i.e., separate) and "just" (i.e. upholding what is right), and when they were granted a choice, they chose instead a murderer! (v.14).</w:t>
      </w:r>
    </w:p>
    <w:p>
      <w:pPr>
        <w:pStyle w:val="Normal"/>
        <w:numPr>
          <w:ilvl w:val="0"/>
          <w:numId w:val="2"/>
        </w:numPr>
        <w:shd w:val="clear" w:color="auto" w:fill="FFFFFF"/>
        <w:tabs>
          <w:tab w:val="left" w:pos="0" w:leader="none"/>
          <w:tab w:val="left" w:pos="288" w:leader="none"/>
        </w:tabs>
        <w:jc w:val="both"/>
        <w:rPr/>
      </w:pPr>
      <w:r>
        <w:rPr>
          <w:rFonts w:cs="Times New Roman" w:ascii="Times New Roman" w:hAnsi="Times New Roman"/>
          <w:color w:val="000000"/>
          <w:lang w:val="en-GB"/>
        </w:rPr>
        <w:t>God had rejected their assessment of Christ, the Prince of Life by raising him from the dead. And Peter added, "we are witnesses" (v.15).</w:t>
      </w:r>
    </w:p>
    <w:p>
      <w:pPr>
        <w:pStyle w:val="Normal"/>
        <w:numPr>
          <w:ilvl w:val="0"/>
          <w:numId w:val="2"/>
        </w:numPr>
        <w:shd w:val="clear" w:color="auto" w:fill="FFFFFF"/>
        <w:tabs>
          <w:tab w:val="left" w:pos="0" w:leader="none"/>
          <w:tab w:val="left" w:pos="288" w:leader="none"/>
        </w:tabs>
        <w:jc w:val="both"/>
        <w:rPr/>
      </w:pPr>
      <w:r>
        <w:rPr>
          <w:rFonts w:cs="Times New Roman" w:ascii="Times New Roman" w:hAnsi="Times New Roman"/>
          <w:color w:val="000000"/>
          <w:lang w:val="en-GB"/>
        </w:rPr>
        <w:t>The attitude of Jesus was always to love the Jews and return good for evil despite the ill treatment and injustice he had suffered from them. It was not by the apostles' power the lame man had been healed. The apostles were but the agents or channel of that power, not its source, the Source was Christ whose "Name (i.e. his power and the things he stood for), "through faith in his name" had been responsible for the miracle.</w:t>
      </w:r>
    </w:p>
    <w:p>
      <w:pPr>
        <w:pStyle w:val="Normal"/>
        <w:shd w:val="clear" w:color="auto" w:fill="FFFFFF"/>
        <w:tabs>
          <w:tab w:val="left" w:pos="288"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man who had been healed was in effect a symbol of the nation of Israel as a whole. He was like the impotent man healed by Jesus at the pool of Bethesda. He was also like Israel who for 40 years after the Exodus has been 'in sight' of the promised land but it was only through Joshua that they were able to 'lift themselves up' and gain an entrance. This man had been in sight of the Gate Beautiful but it wasn't until these men, with a power belonging to a greater than Joshua, came to lift him up and enable him to joyfully worship God. What a remarkable miracle this was, to the healed man, and as a sign to Israel. Jesus Christ's power to help the nation of Peter's day depended upon their desire to believe in him (have faith in his name). Without that, they would remain as helpless as the lame man was before he was healed (v.16).</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2. KNOWLEDGE AND RESPONSIBILITY (verses 17-26).</w:t>
      </w:r>
    </w:p>
    <w:p>
      <w:pPr>
        <w:pStyle w:val="Normal"/>
        <w:shd w:val="clear" w:color="auto" w:fill="FFFFFF"/>
        <w:jc w:val="both"/>
        <w:rPr/>
      </w:pPr>
      <w:r>
        <w:rPr>
          <w:rFonts w:cs="Times New Roman" w:ascii="Times New Roman" w:hAnsi="Times New Roman"/>
          <w:color w:val="000000"/>
          <w:lang w:val="en-GB"/>
        </w:rPr>
        <w:t>After Peter had reminded his listeners of the terrible crime they had committed in crucifying Jesus, he appealed to them to become whole-hearted in believing in the glorified Christ.</w:t>
      </w:r>
    </w:p>
    <w:p>
      <w:pPr>
        <w:pStyle w:val="Normal"/>
        <w:shd w:val="clear" w:color="auto" w:fill="FFFFFF"/>
        <w:jc w:val="both"/>
        <w:rPr/>
      </w:pPr>
      <w:r>
        <w:rPr>
          <w:rFonts w:cs="Times New Roman" w:ascii="Times New Roman" w:hAnsi="Times New Roman"/>
          <w:color w:val="000000"/>
          <w:lang w:val="en-GB"/>
        </w:rPr>
        <w:t>His reasoning went as follows:</w:t>
      </w:r>
    </w:p>
    <w:p>
      <w:pPr>
        <w:pStyle w:val="Normal"/>
        <w:shd w:val="clear" w:color="auto" w:fill="FFFFFF"/>
        <w:tabs>
          <w:tab w:val="left" w:pos="295" w:leader="none"/>
        </w:tabs>
        <w:jc w:val="both"/>
        <w:rPr/>
      </w:pPr>
      <w:r>
        <w:rPr>
          <w:rFonts w:cs="Times New Roman" w:ascii="Times New Roman" w:hAnsi="Times New Roman"/>
          <w:color w:val="000000"/>
          <w:lang w:val="en-GB"/>
        </w:rPr>
        <w:t>a)</w:t>
        <w:tab/>
      </w:r>
      <w:r>
        <w:rPr>
          <w:rFonts w:cs="Times New Roman" w:ascii="Times New Roman" w:hAnsi="Times New Roman"/>
          <w:bCs/>
          <w:color w:val="000000"/>
          <w:lang w:val="en-GB"/>
        </w:rPr>
        <w:t xml:space="preserve">Knowledge creates responsibility. </w:t>
      </w:r>
    </w:p>
    <w:p>
      <w:pPr>
        <w:pStyle w:val="Normal"/>
        <w:shd w:val="clear" w:color="auto" w:fill="FFFFFF"/>
        <w:tabs>
          <w:tab w:val="left" w:pos="295" w:leader="none"/>
        </w:tabs>
        <w:jc w:val="both"/>
        <w:rPr/>
      </w:pPr>
      <w:r>
        <w:rPr>
          <w:rFonts w:cs="Times New Roman" w:ascii="Times New Roman" w:hAnsi="Times New Roman"/>
          <w:color w:val="000000"/>
          <w:lang w:val="en-GB"/>
        </w:rPr>
        <w:t>Jesus was put to death by the Jews while they were in ignorance of God's prophetic plan. But now that it was clear that God had foretold that Christ would suffer and that Jesus' death was fulfilment of prophecy, their ignorance was removed and they stood in a responsible position before God. They could no longer claim ignorance in rejecting Christ and the apostles. To receive and understand the knowledge of God's will is a great privilege, but it carries an equal weight of responsibility.</w:t>
      </w:r>
    </w:p>
    <w:p>
      <w:pPr>
        <w:pStyle w:val="Normal"/>
        <w:shd w:val="clear" w:color="auto" w:fill="FFFFFF"/>
        <w:tabs>
          <w:tab w:val="left" w:pos="295" w:leader="none"/>
        </w:tabs>
        <w:jc w:val="both"/>
        <w:rPr/>
      </w:pPr>
      <w:r>
        <w:rPr>
          <w:rFonts w:cs="Times New Roman" w:ascii="Times New Roman" w:hAnsi="Times New Roman"/>
          <w:color w:val="000000"/>
          <w:lang w:val="en-GB"/>
        </w:rPr>
        <w:t>b)</w:t>
        <w:tab/>
      </w:r>
      <w:r>
        <w:rPr>
          <w:rFonts w:cs="Times New Roman" w:ascii="Times New Roman" w:hAnsi="Times New Roman"/>
          <w:bCs/>
          <w:color w:val="000000"/>
          <w:lang w:val="en-GB"/>
        </w:rPr>
        <w:t>The Obligations of Knowledge.</w:t>
      </w:r>
    </w:p>
    <w:p>
      <w:pPr>
        <w:pStyle w:val="Normal"/>
        <w:shd w:val="clear" w:color="auto" w:fill="FFFFFF"/>
        <w:jc w:val="both"/>
        <w:rPr/>
      </w:pPr>
      <w:r>
        <w:rPr>
          <w:rFonts w:cs="Times New Roman" w:ascii="Times New Roman" w:hAnsi="Times New Roman"/>
          <w:color w:val="000000"/>
          <w:lang w:val="en-GB"/>
        </w:rPr>
        <w:t>Responsibility to newfound truth is twofold in its operation. One must "repent and be converted" (v.19). 'Repent' means "change of mind", (reverse your thinking to the things of God). "Be converted" means to "turn about" i.e., to walk in another direction. Therefore the obligations of knowledge are (1) to embrace it sincerely and (2) let it influence daily conduct.</w:t>
      </w:r>
    </w:p>
    <w:p>
      <w:pPr>
        <w:pStyle w:val="Normal"/>
        <w:shd w:val="clear" w:color="auto" w:fill="FFFFFF"/>
        <w:tabs>
          <w:tab w:val="left" w:pos="295" w:leader="none"/>
        </w:tabs>
        <w:jc w:val="both"/>
        <w:rPr/>
      </w:pPr>
      <w:r>
        <w:rPr>
          <w:rFonts w:cs="Times New Roman" w:ascii="Times New Roman" w:hAnsi="Times New Roman"/>
          <w:color w:val="000000"/>
          <w:lang w:val="en-GB"/>
        </w:rPr>
        <w:t>c)</w:t>
        <w:tab/>
      </w:r>
      <w:r>
        <w:rPr>
          <w:rFonts w:cs="Times New Roman" w:ascii="Times New Roman" w:hAnsi="Times New Roman"/>
          <w:bCs/>
          <w:color w:val="000000"/>
          <w:lang w:val="en-GB"/>
        </w:rPr>
        <w:t>The Benefits of Repentance (verse 19).</w:t>
      </w:r>
    </w:p>
    <w:p>
      <w:pPr>
        <w:pStyle w:val="Normal"/>
        <w:shd w:val="clear" w:color="auto" w:fill="FFFFFF"/>
        <w:jc w:val="both"/>
        <w:rPr/>
      </w:pPr>
      <w:r>
        <w:rPr>
          <w:rFonts w:cs="Times New Roman" w:ascii="Times New Roman" w:hAnsi="Times New Roman"/>
          <w:color w:val="000000"/>
          <w:lang w:val="en-GB"/>
        </w:rPr>
        <w:t>The benefits are twofold:</w:t>
      </w:r>
    </w:p>
    <w:p>
      <w:pPr>
        <w:pStyle w:val="Normal"/>
        <w:numPr>
          <w:ilvl w:val="0"/>
          <w:numId w:val="3"/>
        </w:numPr>
        <w:shd w:val="clear" w:color="auto" w:fill="FFFFFF"/>
        <w:tabs>
          <w:tab w:val="left" w:pos="295" w:leader="none"/>
          <w:tab w:val="left" w:pos="580" w:leader="none"/>
        </w:tabs>
        <w:jc w:val="both"/>
        <w:rPr/>
      </w:pPr>
      <w:r>
        <w:rPr>
          <w:rFonts w:cs="Times New Roman" w:ascii="Times New Roman" w:hAnsi="Times New Roman"/>
          <w:color w:val="000000"/>
          <w:lang w:val="en-GB"/>
        </w:rPr>
        <w:t>Past sins are "blotted out" or wiped away, and</w:t>
      </w:r>
    </w:p>
    <w:p>
      <w:pPr>
        <w:pStyle w:val="Normal"/>
        <w:numPr>
          <w:ilvl w:val="0"/>
          <w:numId w:val="3"/>
        </w:numPr>
        <w:shd w:val="clear" w:color="auto" w:fill="FFFFFF"/>
        <w:tabs>
          <w:tab w:val="left" w:pos="295" w:leader="none"/>
          <w:tab w:val="left" w:pos="580" w:leader="none"/>
        </w:tabs>
        <w:jc w:val="both"/>
        <w:rPr/>
      </w:pPr>
      <w:r>
        <w:rPr>
          <w:rFonts w:cs="Times New Roman" w:ascii="Times New Roman" w:hAnsi="Times New Roman"/>
          <w:color w:val="000000"/>
          <w:lang w:val="en-GB"/>
        </w:rPr>
        <w:t>"Times of refreshing shall come" i.e., both now and in the future.</w:t>
        <w:br/>
        <w:t>We shall receive strength to continue in our walk to the Kingdom and if found worthy will receive the greatest "refreshing" in being made immortal in the Kingdom age.</w:t>
      </w:r>
    </w:p>
    <w:p>
      <w:pPr>
        <w:pStyle w:val="Normal"/>
        <w:shd w:val="clear" w:color="auto" w:fill="FFFFFF"/>
        <w:tabs>
          <w:tab w:val="left" w:pos="295" w:leader="none"/>
        </w:tabs>
        <w:jc w:val="both"/>
        <w:rPr/>
      </w:pPr>
      <w:r>
        <w:rPr>
          <w:rFonts w:cs="Times New Roman" w:ascii="Times New Roman" w:hAnsi="Times New Roman"/>
          <w:color w:val="000000"/>
          <w:lang w:val="en-GB"/>
        </w:rPr>
        <w:t>d)</w:t>
        <w:tab/>
      </w:r>
      <w:r>
        <w:rPr>
          <w:rFonts w:cs="Times New Roman" w:ascii="Times New Roman" w:hAnsi="Times New Roman"/>
          <w:bCs/>
          <w:color w:val="000000"/>
          <w:lang w:val="en-GB"/>
        </w:rPr>
        <w:t xml:space="preserve">An End to Human </w:t>
      </w:r>
      <w:r>
        <w:rPr>
          <w:rFonts w:cs="Times New Roman" w:ascii="Times New Roman" w:hAnsi="Times New Roman"/>
          <w:color w:val="000000"/>
          <w:lang w:val="en-GB"/>
        </w:rPr>
        <w:t>Suffering (verse 20).</w:t>
      </w:r>
    </w:p>
    <w:p>
      <w:pPr>
        <w:pStyle w:val="Normal"/>
        <w:shd w:val="clear" w:color="auto" w:fill="FFFFFF"/>
        <w:jc w:val="both"/>
        <w:rPr/>
      </w:pPr>
      <w:r>
        <w:rPr>
          <w:rFonts w:cs="Times New Roman" w:ascii="Times New Roman" w:hAnsi="Times New Roman"/>
          <w:color w:val="000000"/>
          <w:lang w:val="en-GB"/>
        </w:rPr>
        <w:t>Christ's second coming will refresh this earth at God's appointed time (see Psa. 72; Isa. 35).</w:t>
      </w:r>
    </w:p>
    <w:p>
      <w:pPr>
        <w:pStyle w:val="Normal"/>
        <w:shd w:val="clear" w:color="auto" w:fill="FFFFFF"/>
        <w:tabs>
          <w:tab w:val="left" w:pos="292" w:leader="none"/>
        </w:tabs>
        <w:jc w:val="both"/>
        <w:rPr/>
      </w:pPr>
      <w:r>
        <w:rPr>
          <w:rFonts w:cs="Times New Roman" w:ascii="Times New Roman" w:hAnsi="Times New Roman"/>
          <w:color w:val="000000"/>
          <w:lang w:val="en-GB"/>
        </w:rPr>
        <w:t>e)</w:t>
        <w:tab/>
      </w:r>
      <w:r>
        <w:rPr>
          <w:rFonts w:cs="Times New Roman" w:ascii="Times New Roman" w:hAnsi="Times New Roman"/>
          <w:bCs/>
          <w:color w:val="000000"/>
          <w:lang w:val="en-GB"/>
        </w:rPr>
        <w:t>The Scriptures must be fulfilled (verse 21).</w:t>
      </w:r>
    </w:p>
    <w:p>
      <w:pPr>
        <w:pStyle w:val="Normal"/>
        <w:shd w:val="clear" w:color="auto" w:fill="FFFFFF"/>
        <w:jc w:val="both"/>
        <w:rPr/>
      </w:pPr>
      <w:r>
        <w:rPr>
          <w:rFonts w:cs="Times New Roman" w:ascii="Times New Roman" w:hAnsi="Times New Roman"/>
          <w:color w:val="000000"/>
          <w:lang w:val="en-GB"/>
        </w:rPr>
        <w:t>All the things that happened to Jesus, his sufferings, death, burial, resurrection, ascension, had been as the scriptures required (e.g., Psa. 16; 110). And so his return to restore all things would also be in fulfilment of prophecy (e.g., Jer. 23:5-8; Amos 9:11, 12).</w:t>
      </w:r>
    </w:p>
    <w:p>
      <w:pPr>
        <w:pStyle w:val="Normal"/>
        <w:shd w:val="clear" w:color="auto" w:fill="FFFFFF"/>
        <w:tabs>
          <w:tab w:val="left" w:pos="292" w:leader="none"/>
        </w:tabs>
        <w:jc w:val="both"/>
        <w:rPr/>
      </w:pPr>
      <w:r>
        <w:rPr>
          <w:rFonts w:cs="Times New Roman" w:ascii="Times New Roman" w:hAnsi="Times New Roman"/>
          <w:color w:val="000000"/>
          <w:lang w:val="en-GB"/>
        </w:rPr>
        <w:t>f)</w:t>
        <w:tab/>
      </w:r>
      <w:r>
        <w:rPr>
          <w:rFonts w:cs="Times New Roman" w:ascii="Times New Roman" w:hAnsi="Times New Roman"/>
          <w:bCs/>
          <w:color w:val="000000"/>
          <w:lang w:val="en-GB"/>
        </w:rPr>
        <w:t>The Special Privileges of God's People (verses 22-24).</w:t>
      </w:r>
    </w:p>
    <w:p>
      <w:pPr>
        <w:pStyle w:val="Normal"/>
        <w:shd w:val="clear" w:color="auto" w:fill="FFFFFF"/>
        <w:jc w:val="both"/>
        <w:rPr/>
      </w:pPr>
      <w:r>
        <w:rPr>
          <w:rFonts w:cs="Times New Roman" w:ascii="Times New Roman" w:hAnsi="Times New Roman"/>
          <w:color w:val="000000"/>
          <w:lang w:val="en-GB"/>
        </w:rPr>
        <w:t>Moses told Israel that God would raise up a prophet from their midst and that it would be their responsibility to hear him on pain of death (Deut. 18:18-19). The same message had been repeated since the times of Samuel and the "schools of the prophets". The Jews were the children of the prophets whose fathers were bound in covenant to God, and the inheritors of a promise which carried with it the universal blessings for all mankind (cp. Gen. 12:3; 18:18; 22:18; Gal. 3:8). In a very special sense they were God's chosen people.</w:t>
      </w:r>
    </w:p>
    <w:p>
      <w:pPr>
        <w:pStyle w:val="Normal"/>
        <w:shd w:val="clear" w:color="auto" w:fill="FFFFFF"/>
        <w:tabs>
          <w:tab w:val="left" w:pos="292" w:leader="none"/>
        </w:tabs>
        <w:jc w:val="both"/>
        <w:rPr/>
      </w:pPr>
      <w:r>
        <w:rPr>
          <w:rFonts w:cs="Times New Roman" w:ascii="Times New Roman" w:hAnsi="Times New Roman"/>
          <w:color w:val="000000"/>
          <w:lang w:val="en-GB"/>
        </w:rPr>
        <w:t>g)</w:t>
        <w:tab/>
      </w:r>
      <w:r>
        <w:rPr>
          <w:rFonts w:cs="Times New Roman" w:ascii="Times New Roman" w:hAnsi="Times New Roman"/>
          <w:bCs/>
          <w:color w:val="000000"/>
          <w:lang w:val="en-GB"/>
        </w:rPr>
        <w:t>Special Privilege brings Special Duty.</w:t>
      </w:r>
    </w:p>
    <w:p>
      <w:pPr>
        <w:pStyle w:val="Normal"/>
        <w:shd w:val="clear" w:color="auto" w:fill="FFFFFF"/>
        <w:jc w:val="both"/>
        <w:rPr/>
      </w:pPr>
      <w:r>
        <w:rPr>
          <w:rFonts w:cs="Times New Roman" w:ascii="Times New Roman" w:hAnsi="Times New Roman"/>
          <w:color w:val="000000"/>
          <w:lang w:val="en-GB"/>
        </w:rPr>
        <w:t>Finally, Peter showed the obvious truth that special privilege brings special responsibility. One cannot know what to do and then do what one likes. It was "to the Jews first" (Rom. 1:16) that the opportunity to conform to God's will was given. They were to reflect God's goodness to the world, and that goodness must be seen in them, first of all, in a life that turns away from sin.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numPr>
          <w:ilvl w:val="0"/>
          <w:numId w:val="4"/>
        </w:numPr>
        <w:shd w:val="clear" w:color="auto" w:fill="FFFFFF"/>
        <w:tabs>
          <w:tab w:val="left" w:pos="40" w:leader="none"/>
          <w:tab w:val="left" w:pos="324" w:leader="none"/>
        </w:tabs>
        <w:jc w:val="both"/>
        <w:rPr/>
      </w:pPr>
      <w:r>
        <w:rPr>
          <w:rFonts w:cs="Times New Roman" w:ascii="Times New Roman" w:hAnsi="Times New Roman"/>
          <w:color w:val="000000"/>
          <w:lang w:val="en-GB"/>
        </w:rPr>
        <w:t>Israel can be likened to this lame man in its inability to save itself without the intervention of the power of Jesus Christ. We are in a similar position.</w:t>
      </w:r>
    </w:p>
    <w:p>
      <w:pPr>
        <w:pStyle w:val="Normal"/>
        <w:numPr>
          <w:ilvl w:val="0"/>
          <w:numId w:val="4"/>
        </w:numPr>
        <w:shd w:val="clear" w:color="auto" w:fill="FFFFFF"/>
        <w:tabs>
          <w:tab w:val="left" w:pos="40" w:leader="none"/>
          <w:tab w:val="left" w:pos="324" w:leader="none"/>
        </w:tabs>
        <w:jc w:val="both"/>
        <w:rPr/>
      </w:pPr>
      <w:r>
        <w:rPr>
          <w:rFonts w:cs="Times New Roman" w:ascii="Times New Roman" w:hAnsi="Times New Roman"/>
          <w:color w:val="000000"/>
          <w:lang w:val="en-GB"/>
        </w:rPr>
        <w:t>Peter warned his listeners of the crime of the cross. His address was one which gave a guilty nation hope through repentance, but it also showed that with knowledge, comes a responsibility to the things of God.</w:t>
      </w:r>
    </w:p>
    <w:p>
      <w:pPr>
        <w:pStyle w:val="Normal"/>
        <w:numPr>
          <w:ilvl w:val="0"/>
          <w:numId w:val="4"/>
        </w:numPr>
        <w:shd w:val="clear" w:color="auto" w:fill="FFFFFF"/>
        <w:tabs>
          <w:tab w:val="left" w:pos="40" w:leader="none"/>
          <w:tab w:val="left" w:pos="324" w:leader="none"/>
        </w:tabs>
        <w:jc w:val="both"/>
        <w:rPr/>
      </w:pPr>
      <w:r>
        <w:rPr>
          <w:rFonts w:cs="Times New Roman" w:ascii="Times New Roman" w:hAnsi="Times New Roman"/>
          <w:color w:val="000000"/>
          <w:lang w:val="en-GB"/>
        </w:rPr>
        <w:t>They needed to accurately assess their responsibility and show their preparedness for Christ's return by a wholehearted belief and obedience to the Truth.</w:t>
      </w:r>
    </w:p>
    <w:p>
      <w:pPr>
        <w:pStyle w:val="Normal"/>
        <w:numPr>
          <w:ilvl w:val="0"/>
          <w:numId w:val="4"/>
        </w:numPr>
        <w:shd w:val="clear" w:color="auto" w:fill="FFFFFF"/>
        <w:tabs>
          <w:tab w:val="left" w:pos="40" w:leader="none"/>
          <w:tab w:val="left" w:pos="324" w:leader="none"/>
        </w:tabs>
        <w:jc w:val="both"/>
        <w:rPr/>
      </w:pPr>
      <w:r>
        <w:rPr>
          <w:rFonts w:cs="Times New Roman" w:ascii="Times New Roman" w:hAnsi="Times New Roman"/>
          <w:color w:val="000000"/>
          <w:lang w:val="en-GB"/>
        </w:rPr>
        <w:t>The lessons of Peter's speech were not merely for the Jews for they are still of value today. Knowledge still creates responsibility. What we know in theory must still be seen in practice, i.e., we must "practice what we preach". It is not enough to be brought up in the Truth or to know that the Truth in an academic way — we must allow that knowledge to influence our thinking and our actions.</w:t>
      </w:r>
    </w:p>
    <w:p>
      <w:pPr>
        <w:pStyle w:val="Normal"/>
        <w:numPr>
          <w:ilvl w:val="0"/>
          <w:numId w:val="4"/>
        </w:numPr>
        <w:shd w:val="clear" w:color="auto" w:fill="FFFFFF"/>
        <w:tabs>
          <w:tab w:val="left" w:pos="40" w:leader="none"/>
          <w:tab w:val="left" w:pos="324" w:leader="none"/>
        </w:tabs>
        <w:jc w:val="both"/>
        <w:rPr/>
      </w:pPr>
      <w:r>
        <w:rPr>
          <w:rFonts w:cs="Times New Roman" w:ascii="Times New Roman" w:hAnsi="Times New Roman"/>
          <w:color w:val="000000"/>
          <w:lang w:val="en-GB"/>
        </w:rPr>
        <w:t>Jesus is at God's right hand from where he observes all and from where he will soon return at the time appointed for the judgment of his people. Peter's address shows how that although our lives (outside of Christ) are without hope of salvation, yet through repentance and submission to God's will, we can have hope and life both now and in the age to come.</w:t>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"Story of the Bible" (H. P. Mansfield)—Vol. 13, pp. 23-27.</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P</w:t>
      </w:r>
      <w:r>
        <w:rPr>
          <w:rFonts w:cs="Times New Roman" w:ascii="Times New Roman" w:hAnsi="Times New Roman"/>
          <w:b/>
          <w:bCs/>
          <w:color w:val="000000"/>
          <w:lang w:val="en-GB"/>
        </w:rPr>
        <w:t>ARAGRAPH QUESTIONS.</w:t>
      </w:r>
    </w:p>
    <w:p>
      <w:pPr>
        <w:pStyle w:val="Normal"/>
        <w:numPr>
          <w:ilvl w:val="0"/>
          <w:numId w:val="5"/>
        </w:numPr>
        <w:shd w:val="clear" w:color="auto" w:fill="FFFFFF"/>
        <w:tabs>
          <w:tab w:val="left" w:pos="22" w:leader="none"/>
          <w:tab w:val="left" w:pos="328" w:leader="none"/>
        </w:tabs>
        <w:jc w:val="both"/>
        <w:rPr/>
      </w:pPr>
      <w:r>
        <w:rPr>
          <w:rFonts w:cs="Times New Roman" w:ascii="Times New Roman" w:hAnsi="Times New Roman"/>
          <w:iCs/>
          <w:color w:val="000000"/>
          <w:lang w:val="en-GB"/>
        </w:rPr>
        <w:t>What did Peter and John give to the lame man at the Gate Beautiful?</w:t>
      </w:r>
    </w:p>
    <w:p>
      <w:pPr>
        <w:pStyle w:val="Normal"/>
        <w:numPr>
          <w:ilvl w:val="0"/>
          <w:numId w:val="5"/>
        </w:numPr>
        <w:shd w:val="clear" w:color="auto" w:fill="FFFFFF"/>
        <w:tabs>
          <w:tab w:val="left" w:pos="22" w:leader="none"/>
          <w:tab w:val="left" w:pos="328" w:leader="none"/>
        </w:tabs>
        <w:jc w:val="both"/>
        <w:rPr/>
      </w:pPr>
      <w:r>
        <w:rPr>
          <w:rFonts w:cs="Times New Roman" w:ascii="Times New Roman" w:hAnsi="Times New Roman"/>
          <w:iCs/>
          <w:color w:val="000000"/>
          <w:lang w:val="en-GB"/>
        </w:rPr>
        <w:t>What was the terrible crime that the Jews were guilty of?</w:t>
      </w:r>
    </w:p>
    <w:p>
      <w:pPr>
        <w:pStyle w:val="Normal"/>
        <w:numPr>
          <w:ilvl w:val="0"/>
          <w:numId w:val="5"/>
        </w:numPr>
        <w:shd w:val="clear" w:color="auto" w:fill="FFFFFF"/>
        <w:tabs>
          <w:tab w:val="left" w:pos="22" w:leader="none"/>
          <w:tab w:val="left" w:pos="328" w:leader="none"/>
        </w:tabs>
        <w:jc w:val="both"/>
        <w:rPr/>
      </w:pPr>
      <w:r>
        <w:rPr>
          <w:rFonts w:cs="Times New Roman" w:ascii="Times New Roman" w:hAnsi="Times New Roman"/>
          <w:iCs/>
          <w:color w:val="000000"/>
          <w:lang w:val="en-GB"/>
        </w:rPr>
        <w:t>Show from Peter's speech after the healing of the lame man at the Gate Beautiful how knowledge brings responsibility.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6"/>
        </w:numPr>
        <w:shd w:val="clear" w:color="auto" w:fill="FFFFFF"/>
        <w:tabs>
          <w:tab w:val="left" w:pos="0" w:leader="none"/>
          <w:tab w:val="left" w:pos="302" w:leader="none"/>
        </w:tabs>
        <w:jc w:val="both"/>
        <w:rPr/>
      </w:pPr>
      <w:r>
        <w:rPr>
          <w:rFonts w:cs="Times New Roman" w:ascii="Times New Roman" w:hAnsi="Times New Roman"/>
          <w:iCs/>
          <w:color w:val="000000"/>
          <w:lang w:val="en-GB"/>
        </w:rPr>
        <w:t>Tell the story of the incident when Peter healed the lame man at the Gate Beautiful.</w:t>
      </w:r>
    </w:p>
    <w:p>
      <w:pPr>
        <w:pStyle w:val="Normal"/>
        <w:numPr>
          <w:ilvl w:val="0"/>
          <w:numId w:val="6"/>
        </w:numPr>
        <w:shd w:val="clear" w:color="auto" w:fill="FFFFFF"/>
        <w:tabs>
          <w:tab w:val="left" w:pos="0" w:leader="none"/>
          <w:tab w:val="left" w:pos="302" w:leader="none"/>
        </w:tabs>
        <w:jc w:val="both"/>
        <w:rPr/>
      </w:pPr>
      <w:r>
        <w:rPr>
          <w:rFonts w:cs="Times New Roman" w:ascii="Times New Roman" w:hAnsi="Times New Roman"/>
          <w:iCs/>
          <w:color w:val="000000"/>
          <w:lang w:val="en-GB"/>
        </w:rPr>
        <w:t>a) After healing the lame man, Peter told the Jews of Jerusalem that knowledge brings responsibility. In what way did he do this?</w:t>
      </w:r>
    </w:p>
    <w:p>
      <w:pPr>
        <w:pStyle w:val="Normal"/>
        <w:shd w:val="clear" w:color="auto" w:fill="FFFFFF"/>
        <w:jc w:val="both"/>
        <w:rPr/>
      </w:pPr>
      <w:r>
        <w:rPr>
          <w:rFonts w:cs="Times New Roman" w:ascii="Times New Roman" w:hAnsi="Times New Roman"/>
          <w:iCs/>
          <w:color w:val="000000"/>
          <w:lang w:val="en-GB"/>
        </w:rPr>
        <w:t>b) What did Peter ask them to do?</w:t>
      </w:r>
    </w:p>
    <w:p>
      <w:pPr>
        <w:pStyle w:val="Normal"/>
        <w:shd w:val="clear" w:color="auto" w:fill="FFFFFF"/>
        <w:jc w:val="both"/>
        <w:rPr>
          <w:rFonts w:ascii="Times New Roman" w:hAnsi="Times New Roman" w:cs="Times New Roman"/>
          <w:b/>
          <w:b/>
          <w:bCs/>
          <w:color w:val="000000"/>
          <w:lang w:val="en-GB"/>
        </w:rPr>
      </w:pPr>
      <w:r>
        <w:rPr>
          <w:rFonts w:cs="Times New Roman" w:ascii="Times New Roman" w:hAnsi="Times New Roman"/>
          <w:b/>
          <w:bCs/>
          <w:color w:val="000000"/>
          <w:lang w:val="en-GB"/>
        </w:rPr>
      </w:r>
    </w:p>
    <w:p>
      <w:pPr>
        <w:pStyle w:val="Normal"/>
        <w:shd w:val="clear" w:color="auto" w:fill="FFFFFF"/>
        <w:jc w:val="both"/>
        <w:rPr>
          <w:rFonts w:ascii="Times New Roman" w:hAnsi="Times New Roman" w:cs="Times New Roman"/>
          <w:b/>
          <w:b/>
          <w:bCs/>
          <w:color w:val="000000"/>
          <w:lang w:val="en-GB"/>
        </w:rPr>
      </w:pPr>
      <w:r>
        <w:rPr>
          <w:rFonts w:cs="Times New Roman" w:ascii="Times New Roman" w:hAnsi="Times New Roman"/>
          <w:b/>
          <w:bCs/>
          <w:color w:val="000000"/>
          <w:lang w:val="en-GB"/>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lowerLetter"/>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7">
    <w:name w:val="ListLabel 17"/>
    <w:qFormat/>
    <w:rPr>
      <w:rFonts w:ascii="Times New Roman" w:hAnsi="Times New Roman" w:cs="Times New Roman"/>
    </w:rPr>
  </w:style>
  <w:style w:type="character" w:styleId="ListLabel11">
    <w:name w:val="ListLabel 11"/>
    <w:qFormat/>
    <w:rPr>
      <w:rFonts w:ascii="Times New Roman" w:hAnsi="Times New Roman" w:cs="Times New Roman"/>
    </w:rPr>
  </w:style>
  <w:style w:type="character" w:styleId="ListLabel19">
    <w:name w:val="ListLabel 19"/>
    <w:qFormat/>
    <w:rPr>
      <w:rFonts w:ascii="Times New Roman" w:hAnsi="Times New Roman" w:cs="Times New Roman"/>
    </w:rPr>
  </w:style>
  <w:style w:type="character" w:styleId="ListLabel12">
    <w:name w:val="ListLabel 12"/>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4</Pages>
  <Words>2040</Words>
  <Characters>9340</Characters>
  <CharactersWithSpaces>11316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2019-01-09T18:48:26Z</dcterms:created>
  <dc:creator/>
  <dc:description/>
  <dc:language>en-GB</dc:language>
  <cp:lastModifiedBy/>
  <dcterms:modified xsi:type="dcterms:W3CDTF">2019-01-09T18:49:52Z</dcterms:modified>
  <cp:revision>1</cp:revision>
  <dc:subject/>
  <dc:title/>
</cp:coreProperties>
</file>