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1F4E78"/>
          <w:sz w:val="22"/>
        </w:rPr>
        <w:t>COURS BIBLIQUE PAR CORRESPONDANCE DES CHRISTADELPHIENS</w:t>
      </w:r>
    </w:p>
    <w:p>
      <w:pPr>
        <w:spacing w:after="80"/>
        <w:jc w:val="center"/>
      </w:pPr>
      <w:r>
        <w:rPr>
          <w:b/>
          <w:i w:val="0"/>
          <w:color w:val="1F4E78"/>
          <w:sz w:val="21"/>
        </w:rPr>
        <w:t>LEÇON 8</w:t>
      </w:r>
    </w:p>
    <w:p>
      <w:pPr>
        <w:spacing w:after="40"/>
        <w:jc w:val="center"/>
      </w:pPr>
      <w:r>
        <w:rPr>
          <w:b/>
          <w:i w:val="0"/>
          <w:color w:val="1F4E78"/>
          <w:sz w:val="40"/>
        </w:rPr>
        <w:t>Les signes de la venue de Jésus</w:t>
      </w:r>
    </w:p>
    <w:p>
      <w:pPr>
        <w:spacing w:after="80"/>
        <w:jc w:val="center"/>
      </w:pPr>
      <w:r>
        <w:rPr>
          <w:b/>
          <w:i w:val="0"/>
          <w:color w:val="666666"/>
          <w:sz w:val="20"/>
        </w:rPr>
        <w:t>LECTURE  •  LUC 21</w:t>
      </w:r>
    </w:p>
    <w:p>
      <w:pPr>
        <w:spacing w:after="160"/>
        <w:jc w:val="center"/>
      </w:pPr>
      <w:r>
        <w:rPr>
          <w:b/>
          <w:i/>
          <w:color w:val="1F4E78"/>
          <w:sz w:val="22"/>
        </w:rPr>
        <w:t>« Sachez qu’il est proche, à la porte »</w:t>
      </w:r>
    </w:p>
    <w:p>
      <w:r>
        <w:t>La Bible ne donne pas de date pour le retour du Seigneur Jésus-Christ. Elle donne cependant des signes qui appellent les disciples à veiller, croire et se préparer.</w:t>
      </w:r>
    </w:p>
    <w:p>
      <w:pPr>
        <w:keepNext/>
        <w:spacing w:before="100" w:after="60"/>
      </w:pPr>
      <w:r>
        <w:rPr>
          <w:b/>
          <w:color w:val="1F4E78"/>
          <w:sz w:val="26"/>
        </w:rPr>
        <w:t>Jésus a dit qu’il y aurait des signes</w:t>
      </w:r>
    </w:p>
    <w:p>
      <w:r>
        <w:t>Dans la leçon précédente, nous avons vu que Jésus reviendra personnellement sur la terre pour établir le Royaume de Dieu. Il est donc naturel de demander : quand cela arrivera-t-il ? Jésus n’encouragea pas ses disciples à calculer une date.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Pour ce qui est du jour et de l’heure, personne ne le sait, ni les anges des cieux, mais le Père seul. »</w:t>
            </w:r>
          </w:p>
          <w:p>
            <w:r>
              <w:rPr>
                <w:b/>
                <w:color w:val="666666"/>
                <w:sz w:val="18"/>
              </w:rPr>
              <w:t>Matthieu 24:36  •  King James Version</w:t>
            </w:r>
          </w:p>
        </w:tc>
      </w:tr>
    </w:tbl>
    <w:p/>
    <w:p>
      <w:r>
        <w:t>Dans le même chapitre, il leur dit néanmoins de remarquer les signes. Comme les repères d’une route montrent qu’un voyage approche de sa fin, les événements décrits par Jésus et les prophètes sont destinés à rendre les croyants attentifs.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De même, quand vous verrez toutes ces choses, sachez que le Fils de l’homme est proche, à la porte. »</w:t>
            </w:r>
          </w:p>
          <w:p>
            <w:r>
              <w:rPr>
                <w:b/>
                <w:color w:val="666666"/>
                <w:sz w:val="18"/>
              </w:rPr>
              <w:t>Matthieu 24:33  •  King James Version</w:t>
            </w:r>
          </w:p>
        </w:tc>
      </w:tr>
    </w:tbl>
    <w:p/>
    <w:p>
      <w:pPr>
        <w:keepNext/>
        <w:spacing w:before="100" w:after="60"/>
      </w:pPr>
      <w:r>
        <w:rPr>
          <w:b/>
          <w:color w:val="1F4E78"/>
          <w:sz w:val="26"/>
        </w:rPr>
        <w:t>1. Des signes concernant Israël</w:t>
      </w:r>
    </w:p>
    <w:p>
      <w:r>
        <w:t>Les Christadelphiens ont depuis longtemps considéré certains développements concernant le peuple juif et Jérusalem comme importants pour la prophétie biblique.</w:t>
      </w:r>
    </w:p>
    <w:tbl>
      <w:tblPr>
        <w:tblStyle w:val="TableGrid"/>
        <w:tblW w:type="auto" w:w="0"/>
        <w:jc w:val="center"/>
        <w:tblLook w:firstColumn="1" w:firstRow="1" w:lastColumn="0" w:lastRow="0" w:noHBand="0" w:noVBand="1" w:val="04A0"/>
      </w:tblPr>
      <w:tblGrid>
        <w:gridCol w:w="3485"/>
        <w:gridCol w:w="3485"/>
        <w:gridCol w:w="3485"/>
      </w:tblGrid>
      <w:tr>
        <w:trPr>
          <w:cantSplit/>
        </w:trPr>
        <w:tc>
          <w:tcPr>
            <w:tcW w:type="dxa" w:w="3485"/>
            <w:shd w:fill="1F4E78"/>
            <w:tcMar>
              <w:top w:w="90" w:type="dxa"/>
              <w:start w:w="110" w:type="dxa"/>
              <w:bottom w:w="90" w:type="dxa"/>
              <w:end w:w="110" w:type="dxa"/>
            </w:tcMar>
          </w:tcPr>
          <w:p>
            <w:r>
              <w:rPr>
                <w:b/>
                <w:color w:val="FFFFFF"/>
              </w:rPr>
              <w:t>SIGNE</w:t>
            </w:r>
          </w:p>
        </w:tc>
        <w:tc>
          <w:tcPr>
            <w:tcW w:type="dxa" w:w="3485"/>
            <w:shd w:fill="1F4E78"/>
            <w:tcMar>
              <w:top w:w="90" w:type="dxa"/>
              <w:start w:w="110" w:type="dxa"/>
              <w:bottom w:w="90" w:type="dxa"/>
              <w:end w:w="110" w:type="dxa"/>
            </w:tcMar>
          </w:tcPr>
          <w:p>
            <w:r>
              <w:rPr>
                <w:b/>
                <w:color w:val="FFFFFF"/>
              </w:rPr>
              <w:t>DÉVELOPPEMENT HISTORIQUE</w:t>
            </w:r>
          </w:p>
        </w:tc>
        <w:tc>
          <w:tcPr>
            <w:tcW w:type="dxa" w:w="3485"/>
            <w:shd w:fill="1F4E78"/>
            <w:tcMar>
              <w:top w:w="90" w:type="dxa"/>
              <w:start w:w="110" w:type="dxa"/>
              <w:bottom w:w="90" w:type="dxa"/>
              <w:end w:w="110" w:type="dxa"/>
            </w:tcMar>
          </w:tcPr>
          <w:p>
            <w:r>
              <w:rPr>
                <w:b/>
                <w:color w:val="FFFFFF"/>
              </w:rPr>
              <w:t>PASSAGE</w:t>
            </w:r>
          </w:p>
        </w:tc>
      </w:tr>
      <w:tr>
        <w:trPr>
          <w:cantSplit/>
        </w:trPr>
        <w:tc>
          <w:tcPr>
            <w:tcW w:type="dxa" w:w="3485"/>
            <w:tcMar>
              <w:top w:w="90" w:type="dxa"/>
              <w:start w:w="110" w:type="dxa"/>
              <w:bottom w:w="90" w:type="dxa"/>
              <w:end w:w="110" w:type="dxa"/>
            </w:tcMar>
          </w:tcPr>
          <w:p>
            <w:r>
              <w:t>RETOUR</w:t>
            </w:r>
          </w:p>
        </w:tc>
        <w:tc>
          <w:tcPr>
            <w:tcW w:type="dxa" w:w="3485"/>
            <w:tcMar>
              <w:top w:w="90" w:type="dxa"/>
              <w:start w:w="110" w:type="dxa"/>
              <w:bottom w:w="90" w:type="dxa"/>
              <w:end w:w="110" w:type="dxa"/>
            </w:tcMar>
          </w:tcPr>
          <w:p>
            <w:r>
              <w:t>Des communautés juives sont revenues en nombre croissant au pays d’Israël après des siècles de dispersion.</w:t>
            </w:r>
          </w:p>
        </w:tc>
        <w:tc>
          <w:tcPr>
            <w:tcW w:type="dxa" w:w="3485"/>
            <w:tcMar>
              <w:top w:w="90" w:type="dxa"/>
              <w:start w:w="110" w:type="dxa"/>
              <w:bottom w:w="90" w:type="dxa"/>
              <w:end w:w="110" w:type="dxa"/>
            </w:tcMar>
          </w:tcPr>
          <w:p>
            <w:r>
              <w:t>Jérémie 30:3</w:t>
            </w:r>
          </w:p>
        </w:tc>
      </w:tr>
      <w:tr>
        <w:trPr>
          <w:cantSplit/>
        </w:trPr>
        <w:tc>
          <w:tcPr>
            <w:tcW w:type="dxa" w:w="3485"/>
            <w:tcMar>
              <w:top w:w="90" w:type="dxa"/>
              <w:start w:w="110" w:type="dxa"/>
              <w:bottom w:w="90" w:type="dxa"/>
              <w:end w:w="110" w:type="dxa"/>
            </w:tcMar>
            <w:shd w:fill="EAF2F8"/>
          </w:tcPr>
          <w:p>
            <w:r>
              <w:t>NATION</w:t>
            </w:r>
          </w:p>
        </w:tc>
        <w:tc>
          <w:tcPr>
            <w:tcW w:type="dxa" w:w="3485"/>
            <w:tcMar>
              <w:top w:w="90" w:type="dxa"/>
              <w:start w:w="110" w:type="dxa"/>
              <w:bottom w:w="90" w:type="dxa"/>
              <w:end w:w="110" w:type="dxa"/>
            </w:tcMar>
            <w:shd w:fill="EAF2F8"/>
          </w:tcPr>
          <w:p>
            <w:r>
              <w:t>L’État moderne d’Israël a été établi en mai 1948.</w:t>
            </w:r>
          </w:p>
        </w:tc>
        <w:tc>
          <w:tcPr>
            <w:tcW w:type="dxa" w:w="3485"/>
            <w:tcMar>
              <w:top w:w="90" w:type="dxa"/>
              <w:start w:w="110" w:type="dxa"/>
              <w:bottom w:w="90" w:type="dxa"/>
              <w:end w:w="110" w:type="dxa"/>
            </w:tcMar>
            <w:shd w:fill="EAF2F8"/>
          </w:tcPr>
          <w:p>
            <w:r>
              <w:t>Ézéchiel 37:21–22</w:t>
            </w:r>
          </w:p>
        </w:tc>
      </w:tr>
      <w:tr>
        <w:trPr>
          <w:cantSplit/>
        </w:trPr>
        <w:tc>
          <w:tcPr>
            <w:tcW w:type="dxa" w:w="3485"/>
            <w:tcMar>
              <w:top w:w="90" w:type="dxa"/>
              <w:start w:w="110" w:type="dxa"/>
              <w:bottom w:w="90" w:type="dxa"/>
              <w:end w:w="110" w:type="dxa"/>
            </w:tcMar>
          </w:tcPr>
          <w:p>
            <w:r>
              <w:t>JÉRUSALEM</w:t>
            </w:r>
          </w:p>
        </w:tc>
        <w:tc>
          <w:tcPr>
            <w:tcW w:type="dxa" w:w="3485"/>
            <w:tcMar>
              <w:top w:w="90" w:type="dxa"/>
              <w:start w:w="110" w:type="dxa"/>
              <w:bottom w:w="90" w:type="dxa"/>
              <w:end w:w="110" w:type="dxa"/>
            </w:tcMar>
          </w:tcPr>
          <w:p>
            <w:r>
              <w:t>En juin 1967, les forces israéliennes ont pris le contrôle de Jérusalem-Est et de la Vieille Ville.</w:t>
            </w:r>
          </w:p>
        </w:tc>
        <w:tc>
          <w:tcPr>
            <w:tcW w:type="dxa" w:w="3485"/>
            <w:tcMar>
              <w:top w:w="90" w:type="dxa"/>
              <w:start w:w="110" w:type="dxa"/>
              <w:bottom w:w="90" w:type="dxa"/>
              <w:end w:w="110" w:type="dxa"/>
            </w:tcMar>
          </w:tcPr>
          <w:p>
            <w:r>
              <w:t>Luc 21:24</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Voici, les jours viennent, dit l’Éternel, où je ramènerai les captifs de mon peuple d’Israël et de Juda... et je les ramènerai dans le pays que j’ai donné à leurs pères. »</w:t>
            </w:r>
          </w:p>
          <w:p>
            <w:r>
              <w:rPr>
                <w:b/>
                <w:color w:val="666666"/>
                <w:sz w:val="18"/>
              </w:rPr>
              <w:t>Jérémie 30:3  •  King James Version</w:t>
            </w:r>
          </w:p>
        </w:tc>
      </w:tr>
    </w:tbl>
    <w:p/>
    <w:p>
      <w:r>
        <w:t>Jésus avait aussi annoncé la dispersion du peuple juif et dit que Jérusalem serait foulée aux pieds par les nations jusqu’à l’accomplissement des temps des nations (Luc 21:24).</w:t>
      </w:r>
    </w:p>
    <w:p>
      <w:pPr>
        <w:keepNext/>
        <w:spacing w:before="100" w:after="60"/>
      </w:pPr>
      <w:r>
        <w:rPr>
          <w:b/>
          <w:color w:val="1F4E78"/>
          <w:sz w:val="26"/>
        </w:rPr>
        <w:t>2. La détresse des nations</w:t>
      </w:r>
    </w:p>
    <w:p>
      <w:r>
        <w:t>Jésus ne parla pas seulement d’Israël. Dans Luc 21, il décrivit un monde marqué par la peur, l’incertitude et la « détresse des nations ». L’humanité a fait d’immenses progrès techniques, mais guerre, faim, violence, maladies, déplacements de population et incertitudes économiques continuent de troubler les sociétés.</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 y aura des signes dans le soleil, dans la lune et dans les étoiles. Et sur la terre, il y aura de l’angoisse chez les nations qui ne sauront que faire. »</w:t>
            </w:r>
          </w:p>
          <w:p>
            <w:r>
              <w:rPr>
                <w:b/>
                <w:color w:val="666666"/>
                <w:sz w:val="18"/>
              </w:rPr>
              <w:t>Luc 21:25  •  King James Version</w:t>
            </w:r>
          </w:p>
        </w:tc>
      </w:tr>
    </w:tbl>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Alors on verra le Fils de l’homme venant sur une nuée avec puissance et une grande gloire. »</w:t>
            </w:r>
          </w:p>
          <w:p>
            <w:r>
              <w:rPr>
                <w:b/>
                <w:color w:val="666666"/>
                <w:sz w:val="18"/>
              </w:rPr>
              <w:t>Luc 21:27  •  King James Version</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Le but n’est pas la panique</w:t>
            </w:r>
          </w:p>
          <w:p>
            <w:r>
              <w:t>La prophétie biblique est donnée afin que les croyants reconnaissent la direction du dessein de Dieu, demeurent fidèles et soient prêts pour le retour de Christ.</w:t>
            </w:r>
          </w:p>
        </w:tc>
      </w:tr>
    </w:tbl>
    <w:p/>
    <w:p>
      <w:pPr>
        <w:keepNext/>
        <w:spacing w:before="100" w:after="60"/>
      </w:pPr>
      <w:r>
        <w:rPr>
          <w:b/>
          <w:color w:val="1F4E78"/>
          <w:sz w:val="26"/>
        </w:rPr>
        <w:t>3. L’incrédulité envers Dieu et Sa Parole</w:t>
      </w:r>
    </w:p>
    <w:p>
      <w:r>
        <w:t>Les apôtres avertirent qu’un autre trait des derniers jours serait le refus d’écouter un enseignement sain. Paul dit que les hommes préféreraient des enseignants qui leur disent ce qu’ils veulent entendre.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Il viendra un temps où les hommes ne supporteront pas la saine doctrine ; mais, ayant la démangeaison d’entendre des choses agréables, ils se donneront une foule de docteurs selon leurs propres désirs. »</w:t>
            </w:r>
          </w:p>
          <w:p>
            <w:r>
              <w:rPr>
                <w:b/>
                <w:color w:val="666666"/>
                <w:sz w:val="18"/>
              </w:rPr>
              <w:t>2 Timothée 4:3  •  King James Version</w:t>
            </w:r>
          </w:p>
        </w:tc>
      </w:tr>
    </w:tbl>
    <w:p/>
    <w:p>
      <w:r>
        <w:t>Pierre avertit de même que des moqueurs demanderaient : « Où est la promesse de son avènement ? » (2 Pierre 3:3–4). Le passage du temps n’est pas une preuve que Dieu a oublié Sa promesse.</w:t>
      </w:r>
    </w:p>
    <w:p>
      <w:pPr>
        <w:keepNext/>
        <w:spacing w:before="100" w:after="60"/>
      </w:pPr>
      <w:r>
        <w:rPr>
          <w:b/>
          <w:color w:val="1F4E78"/>
          <w:sz w:val="26"/>
        </w:rPr>
        <w:t>4. Une société centrée sur elle-même</w:t>
      </w:r>
    </w:p>
    <w:p>
      <w:r>
        <w:t>Le livre des Juges décrit une époque où chacun faisait ce qui lui semblait bon (Juges 17:6). Paul avertit Timothée que les « temps difficiles » seraient marqués par l’amour de soi, la cupidité, l’orgueil, la désobéissance, le manque d’affection naturelle et l’amour du plaisir plutôt que de Dieu.</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Sache que, dans les derniers jours, il y aura des temps difficiles. Car les hommes seront égoïstes... aimant le plaisir plus que Dieu. »</w:t>
            </w:r>
          </w:p>
          <w:p>
            <w:r>
              <w:rPr>
                <w:b/>
                <w:color w:val="666666"/>
                <w:sz w:val="18"/>
              </w:rPr>
              <w:t>2 Timothée 3:1–4 (excerto)  •  King James Version</w:t>
            </w:r>
          </w:p>
        </w:tc>
      </w:tr>
    </w:tbl>
    <w:p/>
    <w:p>
      <w:r>
        <w:t>Cette leçon ne nous demande pas seulement de critiquer le monde. Elle nous appelle à nous examiner : nos propres choix sont-ils façonnés par la Parole de Dieu ou seulement par ce qui nous paraît bon ?</w:t>
      </w:r>
    </w:p>
    <w:p>
      <w:pPr>
        <w:keepNext/>
        <w:spacing w:before="100" w:after="60"/>
      </w:pPr>
      <w:r>
        <w:rPr>
          <w:b/>
          <w:color w:val="1F4E78"/>
          <w:sz w:val="26"/>
        </w:rPr>
        <w:t>5. Un temps de détresse</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Ce sera une époque de détresse, telle qu’il n’y en a point eu depuis que les nations existent... Plusieurs de ceux qui dorment dans la poussière de la terre se réveilleront. »</w:t>
            </w:r>
          </w:p>
          <w:p>
            <w:r>
              <w:rPr>
                <w:b/>
                <w:color w:val="666666"/>
                <w:sz w:val="18"/>
              </w:rPr>
              <w:t>Daniel 12:1–2 (excerto)  •  King James Version</w:t>
            </w:r>
          </w:p>
        </w:tc>
      </w:tr>
    </w:tbl>
    <w:p/>
    <w:p>
      <w:r>
        <w:t>Daniel ne termine pas par la détresse : il regarde au-delà, vers la délivrance et la résurrection. Le message biblique est donc un message d’espérance.</w:t>
      </w:r>
    </w:p>
    <w:p>
      <w:pPr>
        <w:keepNext/>
        <w:spacing w:before="100" w:after="60"/>
      </w:pPr>
      <w:r>
        <w:rPr>
          <w:b/>
          <w:color w:val="1F4E78"/>
          <w:sz w:val="26"/>
        </w:rPr>
        <w:t>Israël et les nations</w:t>
      </w:r>
    </w:p>
    <w:p>
      <w:r>
        <w:t>La prophétie biblique attire aussi l’attention sur les conflits autour d’Israël et de Jérusalem. Les Christadelphiens comprennent des passages comme Joël 3 et Zacharie 12–14 comme regardant vers une crise finale suivie de l’intervention divine et du retour de Christ.</w:t>
      </w:r>
    </w:p>
    <w:p>
      <w:r>
        <w:t>Le but n’est pas de transformer chaque titre d’actualité en prophétie. Le point important est qu’Israël, Jérusalem et les nations occupent des places dans les affaires du monde que l’Écriture avait annoncées.</w:t>
      </w:r>
    </w:p>
    <w:p>
      <w:pPr>
        <w:keepNext/>
        <w:spacing w:before="100" w:after="60"/>
      </w:pPr>
      <w:r>
        <w:rPr>
          <w:b/>
          <w:color w:val="1F4E78"/>
          <w:sz w:val="26"/>
        </w:rPr>
        <w:t>Que doivent produire les signes en nous ?</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Puisque donc toutes ces choses doivent se dissoudre, quelles ne doivent pas être la sainteté de votre conduite et votre piété ! »</w:t>
            </w:r>
          </w:p>
          <w:p>
            <w:r>
              <w:rPr>
                <w:b/>
                <w:color w:val="666666"/>
                <w:sz w:val="18"/>
              </w:rPr>
              <w:t>2 Pierre 3:11  •  King James Version</w:t>
            </w:r>
          </w:p>
        </w:tc>
      </w:tr>
    </w:tbl>
    <w:p/>
    <w:tbl>
      <w:tblPr>
        <w:tblStyle w:val="TableGrid"/>
        <w:tblW w:type="auto" w:w="0"/>
        <w:jc w:val="center"/>
        <w:tblLook w:firstColumn="1" w:firstRow="1" w:lastColumn="0" w:lastRow="0" w:noHBand="0" w:noVBand="1" w:val="04A0"/>
      </w:tblPr>
      <w:tblGrid>
        <w:gridCol w:w="5227"/>
        <w:gridCol w:w="5227"/>
      </w:tblGrid>
      <w:tr>
        <w:trPr>
          <w:cantSplit/>
        </w:trPr>
        <w:tc>
          <w:tcPr>
            <w:tcW w:type="dxa" w:w="5227"/>
            <w:shd w:fill="1F4E78"/>
            <w:tcMar>
              <w:top w:w="90" w:type="dxa"/>
              <w:start w:w="110" w:type="dxa"/>
              <w:bottom w:w="90" w:type="dxa"/>
              <w:end w:w="110" w:type="dxa"/>
            </w:tcMar>
          </w:tcPr>
          <w:p>
            <w:r>
              <w:rPr>
                <w:b/>
                <w:color w:val="FFFFFF"/>
              </w:rPr>
              <w:t>RÉPONSE</w:t>
            </w:r>
          </w:p>
        </w:tc>
        <w:tc>
          <w:tcPr>
            <w:tcW w:type="dxa" w:w="5227"/>
            <w:shd w:fill="1F4E78"/>
            <w:tcMar>
              <w:top w:w="90" w:type="dxa"/>
              <w:start w:w="110" w:type="dxa"/>
              <w:bottom w:w="90" w:type="dxa"/>
              <w:end w:w="110" w:type="dxa"/>
            </w:tcMar>
          </w:tcPr>
          <w:p>
            <w:r>
              <w:rPr>
                <w:b/>
                <w:color w:val="FFFFFF"/>
              </w:rPr>
              <w:t>SIGNIFICATION</w:t>
            </w:r>
          </w:p>
        </w:tc>
      </w:tr>
      <w:tr>
        <w:trPr>
          <w:cantSplit/>
        </w:trPr>
        <w:tc>
          <w:tcPr>
            <w:tcW w:type="dxa" w:w="5227"/>
            <w:tcMar>
              <w:top w:w="90" w:type="dxa"/>
              <w:start w:w="110" w:type="dxa"/>
              <w:bottom w:w="90" w:type="dxa"/>
              <w:end w:w="110" w:type="dxa"/>
            </w:tcMar>
          </w:tcPr>
          <w:p>
            <w:r>
              <w:t>VEILLER</w:t>
            </w:r>
          </w:p>
        </w:tc>
        <w:tc>
          <w:tcPr>
            <w:tcW w:type="dxa" w:w="5227"/>
            <w:tcMar>
              <w:top w:w="90" w:type="dxa"/>
              <w:start w:w="110" w:type="dxa"/>
              <w:bottom w:w="90" w:type="dxa"/>
              <w:end w:w="110" w:type="dxa"/>
            </w:tcMar>
          </w:tcPr>
          <w:p>
            <w:r>
              <w:t>Prêter attention à l’enseignement de Jésus et des prophètes sans fixer de dates.</w:t>
            </w:r>
          </w:p>
        </w:tc>
      </w:tr>
      <w:tr>
        <w:trPr>
          <w:cantSplit/>
        </w:trPr>
        <w:tc>
          <w:tcPr>
            <w:tcW w:type="dxa" w:w="5227"/>
            <w:tcMar>
              <w:top w:w="90" w:type="dxa"/>
              <w:start w:w="110" w:type="dxa"/>
              <w:bottom w:w="90" w:type="dxa"/>
              <w:end w:w="110" w:type="dxa"/>
            </w:tcMar>
            <w:shd w:fill="EAF2F8"/>
          </w:tcPr>
          <w:p>
            <w:r>
              <w:t>CROIRE</w:t>
            </w:r>
          </w:p>
        </w:tc>
        <w:tc>
          <w:tcPr>
            <w:tcW w:type="dxa" w:w="5227"/>
            <w:tcMar>
              <w:top w:w="90" w:type="dxa"/>
              <w:start w:w="110" w:type="dxa"/>
              <w:bottom w:w="90" w:type="dxa"/>
              <w:end w:w="110" w:type="dxa"/>
            </w:tcMar>
            <w:shd w:fill="EAF2F8"/>
          </w:tcPr>
          <w:p>
            <w:r>
              <w:t>Faire confiance aux promesses de Dieu même si leur accomplissement semble tarder.</w:t>
            </w:r>
          </w:p>
        </w:tc>
      </w:tr>
      <w:tr>
        <w:trPr>
          <w:cantSplit/>
        </w:trPr>
        <w:tc>
          <w:tcPr>
            <w:tcW w:type="dxa" w:w="5227"/>
            <w:tcMar>
              <w:top w:w="90" w:type="dxa"/>
              <w:start w:w="110" w:type="dxa"/>
              <w:bottom w:w="90" w:type="dxa"/>
              <w:end w:w="110" w:type="dxa"/>
            </w:tcMar>
          </w:tcPr>
          <w:p>
            <w:r>
              <w:t>SE PRÉPARER</w:t>
            </w:r>
          </w:p>
        </w:tc>
        <w:tc>
          <w:tcPr>
            <w:tcW w:type="dxa" w:w="5227"/>
            <w:tcMar>
              <w:top w:w="90" w:type="dxa"/>
              <w:start w:w="110" w:type="dxa"/>
              <w:bottom w:w="90" w:type="dxa"/>
              <w:end w:w="110" w:type="dxa"/>
            </w:tcMar>
          </w:tcPr>
          <w:p>
            <w:r>
              <w:t>Mettre notre vie en ordre maintenant en vue du retour du Seigneur.</w:t>
            </w:r>
          </w:p>
        </w:tc>
      </w:tr>
      <w:tr>
        <w:trPr>
          <w:cantSplit/>
        </w:trPr>
        <w:tc>
          <w:tcPr>
            <w:tcW w:type="dxa" w:w="5227"/>
            <w:tcMar>
              <w:top w:w="90" w:type="dxa"/>
              <w:start w:w="110" w:type="dxa"/>
              <w:bottom w:w="90" w:type="dxa"/>
              <w:end w:w="110" w:type="dxa"/>
            </w:tcMar>
            <w:shd w:fill="EAF2F8"/>
          </w:tcPr>
          <w:p>
            <w:r>
              <w:t>VIVRE AVEC PIÉTÉ</w:t>
            </w:r>
          </w:p>
        </w:tc>
        <w:tc>
          <w:tcPr>
            <w:tcW w:type="dxa" w:w="5227"/>
            <w:tcMar>
              <w:top w:w="90" w:type="dxa"/>
              <w:start w:w="110" w:type="dxa"/>
              <w:bottom w:w="90" w:type="dxa"/>
              <w:end w:w="110" w:type="dxa"/>
            </w:tcMar>
            <w:shd w:fill="EAF2F8"/>
          </w:tcPr>
          <w:p>
            <w:r>
              <w:t>Laisser l’espérance du Royaume changer notre conduite, nos priorités et nos relations.</w:t>
            </w:r>
          </w:p>
        </w:tc>
      </w:tr>
    </w:tbl>
    <w:p/>
    <w:tbl>
      <w:tblPr>
        <w:tblW w:type="auto" w:w="0"/>
        <w:tblLook w:firstColumn="1" w:firstRow="1" w:lastColumn="0" w:lastRow="0" w:noHBand="0" w:noVBand="1" w:val="04A0"/>
      </w:tblPr>
      <w:tblGrid>
        <w:gridCol w:w="10454"/>
      </w:tblGrid>
      <w:tr>
        <w:tc>
          <w:tcPr>
            <w:tcW w:type="dxa" w:w="10454"/>
            <w:shd w:fill="D9EAF7"/>
            <w:tcMar>
              <w:top w:w="90" w:type="dxa"/>
              <w:start w:w="110" w:type="dxa"/>
              <w:bottom w:w="90" w:type="dxa"/>
              <w:end w:w="110" w:type="dxa"/>
            </w:tcMar>
          </w:tcPr>
          <w:p>
            <w:r>
              <w:rPr>
                <w:b/>
                <w:color w:val="1F4E78"/>
              </w:rPr>
              <w:t>La question est personnelle</w:t>
            </w:r>
          </w:p>
          <w:p>
            <w:r>
              <w:t>Connaître la prophétie ne suffit pas. Les signes de la venue de Christ sont destinés à produire des disciples fidèles prêts à le rencontrer.</w:t>
            </w:r>
          </w:p>
        </w:tc>
      </w:tr>
    </w:tbl>
    <w:p/>
    <w:p>
      <w:pPr>
        <w:keepNext/>
        <w:spacing w:before="100" w:after="60"/>
      </w:pPr>
      <w:r>
        <w:rPr>
          <w:b/>
          <w:color w:val="1F4E78"/>
          <w:sz w:val="26"/>
        </w:rPr>
        <w:t>RÉSUMÉ</w:t>
      </w:r>
    </w:p>
    <w:tbl>
      <w:tblPr>
        <w:tblStyle w:val="TableGrid"/>
        <w:tblW w:type="auto" w:w="0"/>
        <w:tblLook w:firstColumn="1" w:firstRow="1" w:lastColumn="0" w:lastRow="0" w:noHBand="0" w:noVBand="1" w:val="04A0"/>
      </w:tblPr>
      <w:tblGrid>
        <w:gridCol w:w="5227"/>
        <w:gridCol w:w="5227"/>
      </w:tblGrid>
      <w:tr>
        <w:trPr>
          <w:cantSplit/>
        </w:trPr>
        <w:tc>
          <w:tcPr>
            <w:tcW w:type="dxa" w:w="5227"/>
            <w:shd w:fill="1F4E78"/>
          </w:tcPr>
          <w:p>
            <w:pPr>
              <w:jc w:val="center"/>
            </w:pPr>
            <w:r>
              <w:rPr>
                <w:b/>
                <w:color w:val="FFFFFF"/>
              </w:rPr>
              <w:t>1</w:t>
            </w:r>
          </w:p>
        </w:tc>
        <w:tc>
          <w:tcPr>
            <w:tcW w:type="dxa" w:w="5227"/>
          </w:tcPr>
          <w:p>
            <w:r>
              <w:t>Nous ne connaissons pas la date du retour de Christ ; Jésus dit que le Père seul connaît le jour et l’heure.</w:t>
            </w:r>
          </w:p>
        </w:tc>
      </w:tr>
      <w:tr>
        <w:trPr>
          <w:cantSplit/>
        </w:trPr>
        <w:tc>
          <w:tcPr>
            <w:tcW w:type="dxa" w:w="5227"/>
            <w:shd w:fill="1F4E78"/>
          </w:tcPr>
          <w:p>
            <w:pPr>
              <w:jc w:val="center"/>
            </w:pPr>
            <w:r>
              <w:rPr>
                <w:b/>
                <w:color w:val="FFFFFF"/>
              </w:rPr>
              <w:t>2</w:t>
            </w:r>
          </w:p>
        </w:tc>
        <w:tc>
          <w:tcPr>
            <w:tcW w:type="dxa" w:w="5227"/>
          </w:tcPr>
          <w:p>
            <w:r>
              <w:t>Dieu a donné des signes qui encouragent vigilance et confiance.</w:t>
            </w:r>
          </w:p>
        </w:tc>
      </w:tr>
      <w:tr>
        <w:trPr>
          <w:cantSplit/>
        </w:trPr>
        <w:tc>
          <w:tcPr>
            <w:tcW w:type="dxa" w:w="5227"/>
            <w:shd w:fill="1F4E78"/>
          </w:tcPr>
          <w:p>
            <w:pPr>
              <w:jc w:val="center"/>
            </w:pPr>
            <w:r>
              <w:rPr>
                <w:b/>
                <w:color w:val="FFFFFF"/>
              </w:rPr>
              <w:t>3</w:t>
            </w:r>
          </w:p>
        </w:tc>
        <w:tc>
          <w:tcPr>
            <w:tcW w:type="dxa" w:w="5227"/>
          </w:tcPr>
          <w:p>
            <w:r>
              <w:t>Le retour du peuple juif, le rétablissement d’Israël et la situation de Jérusalem sont importants dans l’interprétation christadelphienne.</w:t>
            </w:r>
          </w:p>
        </w:tc>
      </w:tr>
      <w:tr>
        <w:trPr>
          <w:cantSplit/>
        </w:trPr>
        <w:tc>
          <w:tcPr>
            <w:tcW w:type="dxa" w:w="5227"/>
            <w:shd w:fill="1F4E78"/>
          </w:tcPr>
          <w:p>
            <w:pPr>
              <w:jc w:val="center"/>
            </w:pPr>
            <w:r>
              <w:rPr>
                <w:b/>
                <w:color w:val="FFFFFF"/>
              </w:rPr>
              <w:t>4</w:t>
            </w:r>
          </w:p>
        </w:tc>
        <w:tc>
          <w:tcPr>
            <w:tcW w:type="dxa" w:w="5227"/>
          </w:tcPr>
          <w:p>
            <w:r>
              <w:t>Jésus a parlé de détresse, de peur et d’incertitude parmi les nations.</w:t>
            </w:r>
          </w:p>
        </w:tc>
      </w:tr>
      <w:tr>
        <w:trPr>
          <w:cantSplit/>
        </w:trPr>
        <w:tc>
          <w:tcPr>
            <w:tcW w:type="dxa" w:w="5227"/>
            <w:shd w:fill="1F4E78"/>
          </w:tcPr>
          <w:p>
            <w:pPr>
              <w:jc w:val="center"/>
            </w:pPr>
            <w:r>
              <w:rPr>
                <w:b/>
                <w:color w:val="FFFFFF"/>
              </w:rPr>
              <w:t>5</w:t>
            </w:r>
          </w:p>
        </w:tc>
        <w:tc>
          <w:tcPr>
            <w:tcW w:type="dxa" w:w="5227"/>
          </w:tcPr>
          <w:p>
            <w:r>
              <w:t>Les apôtres ont annoncé incrédulité, moquerie et égocentrisme.</w:t>
            </w:r>
          </w:p>
        </w:tc>
      </w:tr>
      <w:tr>
        <w:trPr>
          <w:cantSplit/>
        </w:trPr>
        <w:tc>
          <w:tcPr>
            <w:tcW w:type="dxa" w:w="5227"/>
            <w:shd w:fill="1F4E78"/>
          </w:tcPr>
          <w:p>
            <w:pPr>
              <w:jc w:val="center"/>
            </w:pPr>
            <w:r>
              <w:rPr>
                <w:b/>
                <w:color w:val="FFFFFF"/>
              </w:rPr>
              <w:t>6</w:t>
            </w:r>
          </w:p>
        </w:tc>
        <w:tc>
          <w:tcPr>
            <w:tcW w:type="dxa" w:w="5227"/>
          </w:tcPr>
          <w:p>
            <w:r>
              <w:t>Daniel relie le temps de détresse à la délivrance et à la résurrection.</w:t>
            </w:r>
          </w:p>
        </w:tc>
      </w:tr>
      <w:tr>
        <w:trPr>
          <w:cantSplit/>
        </w:trPr>
        <w:tc>
          <w:tcPr>
            <w:tcW w:type="dxa" w:w="5227"/>
            <w:shd w:fill="1F4E78"/>
          </w:tcPr>
          <w:p>
            <w:pPr>
              <w:jc w:val="center"/>
            </w:pPr>
            <w:r>
              <w:rPr>
                <w:b/>
                <w:color w:val="FFFFFF"/>
              </w:rPr>
              <w:t>7</w:t>
            </w:r>
          </w:p>
        </w:tc>
        <w:tc>
          <w:tcPr>
            <w:tcW w:type="dxa" w:w="5227"/>
          </w:tcPr>
          <w:p>
            <w:r>
              <w:t>La réponse correcte aux signes est une vie sainte et fidèle en attendant Jésus.</w:t>
            </w:r>
          </w:p>
        </w:tc>
      </w:tr>
    </w:tbl>
    <w:p/>
    <w:p>
      <w:pPr>
        <w:keepNext/>
        <w:spacing w:before="100" w:after="60"/>
      </w:pPr>
      <w:r>
        <w:rPr>
          <w:b/>
          <w:color w:val="1F4E78"/>
          <w:sz w:val="26"/>
        </w:rPr>
        <w:t>Passages à lire</w:t>
      </w:r>
    </w:p>
    <w:p>
      <w:r>
        <w:t>Jérémie 31:10  •  Ézéchiel 5:5  •  Joël 3:1–2, 9–17</w:t>
      </w:r>
    </w:p>
    <w:p>
      <w:pPr>
        <w:keepNext/>
      </w:pPr>
      <w:r>
        <w:rPr>
          <w:b/>
          <w:color w:val="1F4E78"/>
        </w:rPr>
        <w:t>À APPRENDRE PAR CŒUR  •  LUC 12:40</w:t>
      </w:r>
    </w:p>
    <w:tbl>
      <w:tblPr>
        <w:tblW w:type="auto" w:w="0"/>
        <w:tblLook w:firstColumn="1" w:firstRow="1" w:lastColumn="0" w:lastRow="0" w:noHBand="0" w:noVBand="1" w:val="04A0"/>
      </w:tblPr>
      <w:tblGrid>
        <w:gridCol w:w="10454"/>
      </w:tblGrid>
      <w:tr>
        <w:tc>
          <w:tcPr>
            <w:tcW w:type="dxa" w:w="10454"/>
            <w:shd w:fill="EEF3F7"/>
            <w:tcMar>
              <w:top w:w="90" w:type="dxa"/>
              <w:start w:w="110" w:type="dxa"/>
              <w:bottom w:w="90" w:type="dxa"/>
              <w:end w:w="110" w:type="dxa"/>
            </w:tcMar>
          </w:tcPr>
          <w:p>
            <w:r>
              <w:rPr>
                <w:i/>
              </w:rPr>
              <w:t>« Vous aussi, tenez-vous prêts, car le Fils de l’homme viendra à l’heure où vous n’y penserez pas. »</w:t>
            </w:r>
          </w:p>
          <w:p>
            <w:r>
              <w:rPr>
                <w:b/>
                <w:color w:val="666666"/>
                <w:sz w:val="18"/>
              </w:rPr>
              <w:t>Luc 12:40  •  King James Version</w:t>
            </w:r>
          </w:p>
        </w:tc>
      </w:tr>
    </w:tbl>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