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13</w:t>
      </w:r>
    </w:p>
    <w:p>
      <w:pPr>
        <w:spacing w:after="40"/>
        <w:jc w:val="center"/>
      </w:pPr>
      <w:r>
        <w:rPr>
          <w:b/>
          <w:i w:val="0"/>
          <w:color w:val="1F4E78"/>
          <w:sz w:val="40"/>
        </w:rPr>
        <w:t>Les Juifs dans l’histoire — Partie I</w:t>
      </w:r>
    </w:p>
    <w:p>
      <w:pPr>
        <w:spacing w:after="80"/>
        <w:jc w:val="center"/>
      </w:pPr>
      <w:r>
        <w:rPr>
          <w:b/>
          <w:i w:val="0"/>
          <w:color w:val="666666"/>
          <w:sz w:val="20"/>
        </w:rPr>
        <w:t>LECTURE  •  GENÈSE 37</w:t>
      </w:r>
    </w:p>
    <w:p>
      <w:pPr>
        <w:spacing w:after="160"/>
        <w:jc w:val="center"/>
      </w:pPr>
      <w:r>
        <w:rPr>
          <w:b/>
          <w:i/>
          <w:color w:val="1F4E78"/>
          <w:sz w:val="22"/>
        </w:rPr>
        <w:t>Une histoire qui commence avec Abraham</w:t>
      </w:r>
    </w:p>
    <w:p>
      <w:r>
        <w:t>L’histoire d’Israël commence avec les promesses de Dieu à Abraham. Isaac, le fils d’Abraham, eut un fils nommé Jacob, que Dieu appela plus tard Israël. Les douze fils de Jacob devinrent les pères des douze tribus d’Israël. Dans les premières étapes du récit, les termes « Israélites » ou « enfants d’Israël » sont plus précis ; le nom « Juif » devint courant plus tard, particulièrement en relation avec Juda.</w:t>
      </w:r>
    </w:p>
    <w:p>
      <w:pPr>
        <w:keepNext/>
        <w:spacing w:before="100" w:after="60"/>
      </w:pPr>
      <w:r>
        <w:rPr>
          <w:b/>
          <w:color w:val="1F4E78"/>
          <w:sz w:val="26"/>
        </w:rPr>
        <w:t>Joseph et le déplacement vers l’Égypte</w:t>
      </w:r>
    </w:p>
    <w:p>
      <w:r>
        <w:t>Joseph, l’un des plus jeunes fils de Jacob, fut vendu par ses frères jaloux et emmené en Égypte. Après de sévères épreuves, Dieu lui permit d’y devenir un dirigeant. Lorsqu’une famine survint, Jacob et sa famille se rendirent en Égypte, où des réserves avaient été constituées sous la direction de Joseph. Ce qui commença comme un secours devint finalement une période d’oppression : des générations plus tard, les Israélites furent réduits en esclavage par les Égyptiens.</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Dieu à l’œuvre à travers les événements difficiles</w:t>
            </w:r>
          </w:p>
          <w:p>
            <w:r>
              <w:t>L’histoire de Joseph est plus qu’un récit passionnant. Elle montre la providence de Dieu et prépare l’Exode, lorsque Dieu fit sortir Israël de l’esclavage et en fit une nation liée à Lui par alliance.</w:t>
            </w:r>
          </w:p>
        </w:tc>
      </w:tr>
    </w:tbl>
    <w:p/>
    <w:p>
      <w:pPr>
        <w:keepNext/>
        <w:spacing w:before="100" w:after="60"/>
      </w:pPr>
      <w:r>
        <w:rPr>
          <w:b/>
          <w:color w:val="1F4E78"/>
          <w:sz w:val="26"/>
        </w:rPr>
        <w:t>Libérés de l’esclavage</w:t>
      </w:r>
    </w:p>
    <w:p>
      <w:r>
        <w:t>Dieu suscita Moïse pour conduire les Israélites hors d’Égypte. Pendant le long voyage dans le désert, Il leur fournit nourriture, eau et protection. Néhémie regarda plus tard en arrière vers ces soins de Dieu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Tu leur donnas ton bon esprit pour les rendre sages, tu ne refusas point ta manne à leur bouche, et tu leur fournis de l’eau pour leur soif. Pendant quarante ans tu pourvus à leur entretien dans le désert, et ils ne manquèrent de rien. »</w:t>
            </w:r>
          </w:p>
          <w:p>
            <w:r>
              <w:rPr>
                <w:b/>
                <w:color w:val="666666"/>
                <w:sz w:val="18"/>
              </w:rPr>
              <w:t>Néhémie 9:20–21  •  King James Version</w:t>
            </w:r>
          </w:p>
        </w:tc>
      </w:tr>
    </w:tbl>
    <w:p/>
    <w:p>
      <w:pPr>
        <w:keepNext/>
        <w:spacing w:before="100" w:after="60"/>
      </w:pPr>
      <w:r>
        <w:rPr>
          <w:b/>
          <w:color w:val="1F4E78"/>
          <w:sz w:val="26"/>
        </w:rPr>
        <w:t>Un peuple de l’alliance au Sinaï</w:t>
      </w:r>
    </w:p>
    <w:p>
      <w:r>
        <w:t>Au mont Sinaï, Dieu appela Israël à être un peuple mis à part pour Lui. Cette position particulière apportait une responsabilité : ils devaient écouter Sa voix et garder Son alliance.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Maintenant, si vous écoutez ma voix et si vous gardez mon alliance, vous m’appartiendrez entre tous les peuples, car toute la terre est à moi. »</w:t>
            </w:r>
          </w:p>
          <w:p>
            <w:r>
              <w:rPr>
                <w:b/>
                <w:color w:val="666666"/>
                <w:sz w:val="18"/>
              </w:rPr>
              <w:t>Exode 19:5  •  King James Version</w:t>
            </w:r>
          </w:p>
        </w:tc>
      </w:tr>
    </w:tbl>
    <w:p/>
    <w:p>
      <w:r>
        <w:t>Le peuple répondit : « Nous ferons tout ce que l’Éternel a dit » (Exode 19:8). Dieu leur donna Sa loi par Moïse, y compris le sabbat comme jour hebdomadaire mis à part du travail ordinaire.</w:t>
      </w:r>
    </w:p>
    <w:p>
      <w:pPr>
        <w:keepNext/>
        <w:spacing w:before="100" w:after="60"/>
      </w:pPr>
      <w:r>
        <w:rPr>
          <w:b/>
          <w:color w:val="1F4E78"/>
          <w:sz w:val="26"/>
        </w:rPr>
        <w:t>Le problème n’était pas la loi</w:t>
      </w:r>
    </w:p>
    <w:p>
      <w:r>
        <w:t>La loi de Dieu était bonne, mais le peuple échoua souvent à l’observer. Son histoire démontre une leçon qui concerne toute l’humanité : savoir ce qui est juste n’enlève pas la tendance humaine au péché. Israël avait besoin de la miséricorde de Dieu comme nous en avons besoin. La loi enseignait comment Dieu voulait qu’ils vivent, mais elle ne pouvait, à elle seule, rendre fidèles des cœurs désobéissants.</w:t>
      </w:r>
    </w:p>
    <w:p>
      <w:pPr>
        <w:keepNext/>
        <w:spacing w:before="100" w:after="60"/>
      </w:pPr>
      <w:r>
        <w:rPr>
          <w:b/>
          <w:color w:val="1F4E78"/>
          <w:sz w:val="26"/>
        </w:rPr>
        <w:t>Israël demande un roi</w:t>
      </w:r>
    </w:p>
    <w:p>
      <w:r>
        <w:t>Après son entrée dans le pays promis, Israël fut conduit pendant de nombreuses années par des juges. Dieu était leur véritable Roi. Finalement, le peuple demanda un roi humain semblable à ceux des nations voisines.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 n’est pas toi qu’ils rejettent, c’est moi qu’ils rejettent, afin que je ne règne plus sur eux. »</w:t>
            </w:r>
          </w:p>
          <w:p>
            <w:r>
              <w:rPr>
                <w:b/>
                <w:color w:val="666666"/>
                <w:sz w:val="18"/>
              </w:rPr>
              <w:t>1 Samuel 8:7 (excerto)  •  King James Version</w:t>
            </w:r>
          </w:p>
        </w:tc>
      </w:tr>
    </w:tbl>
    <w:p/>
    <w:p>
      <w:r>
        <w:t>Saül devint le premier roi d’Israël. Il fut suivi par David, puis par Salomon, fils de David. David est décrit comme un homme selon le cœur de Dieu, et Dieu lui fit d’importantes promesses qui seront étudiées dans une leçon ultérieure.</w:t>
      </w:r>
    </w:p>
    <w:p>
      <w:pPr>
        <w:keepNext/>
        <w:spacing w:before="100" w:after="60"/>
      </w:pPr>
      <w:r>
        <w:rPr>
          <w:b/>
          <w:color w:val="1F4E78"/>
          <w:sz w:val="26"/>
        </w:rPr>
        <w:t>Le royaume se divise</w:t>
      </w:r>
    </w:p>
    <w:p>
      <w:r>
        <w:t>Après la mort de Salomon, son fils Roboam refusa la demande du peuple d’alléger ses charges. Il rejeta le conseil des anciens et répondit durement.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Mon père a rendu votre joug pesant, et moi je le rendrai plus pesant encore ; mon père vous a châtiés avec des fouets, et moi je vous châtierai avec des scorpions. »</w:t>
            </w:r>
          </w:p>
          <w:p>
            <w:r>
              <w:rPr>
                <w:b/>
                <w:color w:val="666666"/>
                <w:sz w:val="18"/>
              </w:rPr>
              <w:t>1 Rois 12:14 (excerto)  •  King James Version</w:t>
            </w:r>
          </w:p>
        </w:tc>
      </w:tr>
    </w:tbl>
    <w:p/>
    <w:p>
      <w:r>
        <w:t>Dix tribus suivirent Jéroboam et formèrent le royaume du nord, généralement appelé Israël. Juda et Benjamin restèrent avec Roboam dans le royaume du sud, généralement appelé Juda.</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PÉRIODE</w:t>
            </w:r>
          </w:p>
        </w:tc>
        <w:tc>
          <w:tcPr>
            <w:tcW w:type="dxa" w:w="3485"/>
            <w:shd w:fill="1F4E78"/>
            <w:tcMar>
              <w:top w:w="90" w:type="dxa"/>
              <w:start w:w="110" w:type="dxa"/>
              <w:bottom w:w="90" w:type="dxa"/>
              <w:end w:w="110" w:type="dxa"/>
            </w:tcMar>
          </w:tcPr>
          <w:p>
            <w:r>
              <w:rPr>
                <w:b/>
                <w:color w:val="FFFFFF"/>
              </w:rPr>
              <w:t>ROYAUME DU NORD</w:t>
            </w:r>
          </w:p>
        </w:tc>
        <w:tc>
          <w:tcPr>
            <w:tcW w:type="dxa" w:w="3485"/>
            <w:shd w:fill="1F4E78"/>
            <w:tcMar>
              <w:top w:w="90" w:type="dxa"/>
              <w:start w:w="110" w:type="dxa"/>
              <w:bottom w:w="90" w:type="dxa"/>
              <w:end w:w="110" w:type="dxa"/>
            </w:tcMar>
          </w:tcPr>
          <w:p>
            <w:r>
              <w:rPr>
                <w:b/>
                <w:color w:val="FFFFFF"/>
              </w:rPr>
              <w:t>ROYAUME DU SUD</w:t>
            </w:r>
          </w:p>
        </w:tc>
      </w:tr>
      <w:tr>
        <w:trPr>
          <w:cantSplit/>
        </w:trPr>
        <w:tc>
          <w:tcPr>
            <w:tcW w:type="dxa" w:w="3485"/>
            <w:tcMar>
              <w:top w:w="90" w:type="dxa"/>
              <w:start w:w="110" w:type="dxa"/>
              <w:bottom w:w="90" w:type="dxa"/>
              <w:end w:w="110" w:type="dxa"/>
            </w:tcMar>
          </w:tcPr>
          <w:p>
            <w:r>
              <w:t>Après Salomon</w:t>
            </w:r>
          </w:p>
        </w:tc>
        <w:tc>
          <w:tcPr>
            <w:tcW w:type="dxa" w:w="3485"/>
            <w:tcMar>
              <w:top w:w="90" w:type="dxa"/>
              <w:start w:w="110" w:type="dxa"/>
              <w:bottom w:w="90" w:type="dxa"/>
              <w:end w:w="110" w:type="dxa"/>
            </w:tcMar>
          </w:tcPr>
          <w:p>
            <w:r>
              <w:t>Israël — dix tribus sous Jéroboam</w:t>
            </w:r>
          </w:p>
        </w:tc>
        <w:tc>
          <w:tcPr>
            <w:tcW w:type="dxa" w:w="3485"/>
            <w:tcMar>
              <w:top w:w="90" w:type="dxa"/>
              <w:start w:w="110" w:type="dxa"/>
              <w:bottom w:w="90" w:type="dxa"/>
              <w:end w:w="110" w:type="dxa"/>
            </w:tcMar>
          </w:tcPr>
          <w:p>
            <w:r>
              <w:t>Juda — principalement Juda et Benjamin sous Roboam</w:t>
            </w:r>
          </w:p>
        </w:tc>
      </w:tr>
      <w:tr>
        <w:trPr>
          <w:cantSplit/>
        </w:trPr>
        <w:tc>
          <w:tcPr>
            <w:tcW w:type="dxa" w:w="3485"/>
            <w:tcMar>
              <w:top w:w="90" w:type="dxa"/>
              <w:start w:w="110" w:type="dxa"/>
              <w:bottom w:w="90" w:type="dxa"/>
              <w:end w:w="110" w:type="dxa"/>
            </w:tcMar>
            <w:shd w:fill="EAF2F8"/>
          </w:tcPr>
          <w:p>
            <w:r>
              <w:t>Capitale / adoration</w:t>
            </w:r>
          </w:p>
        </w:tc>
        <w:tc>
          <w:tcPr>
            <w:tcW w:type="dxa" w:w="3485"/>
            <w:tcMar>
              <w:top w:w="90" w:type="dxa"/>
              <w:start w:w="110" w:type="dxa"/>
              <w:bottom w:w="90" w:type="dxa"/>
              <w:end w:w="110" w:type="dxa"/>
            </w:tcMar>
            <w:shd w:fill="EAF2F8"/>
          </w:tcPr>
          <w:p>
            <w:r>
              <w:t>Samarie devint plus tard la capitale ; des centres rivaux d’adoration se développèrent</w:t>
            </w:r>
          </w:p>
        </w:tc>
        <w:tc>
          <w:tcPr>
            <w:tcW w:type="dxa" w:w="3485"/>
            <w:tcMar>
              <w:top w:w="90" w:type="dxa"/>
              <w:start w:w="110" w:type="dxa"/>
              <w:bottom w:w="90" w:type="dxa"/>
              <w:end w:w="110" w:type="dxa"/>
            </w:tcMar>
            <w:shd w:fill="EAF2F8"/>
          </w:tcPr>
          <w:p>
            <w:r>
              <w:t>Jérusalem resta la capitale et le temple y demeura</w:t>
            </w:r>
          </w:p>
        </w:tc>
      </w:tr>
      <w:tr>
        <w:trPr>
          <w:cantSplit/>
        </w:trPr>
        <w:tc>
          <w:tcPr>
            <w:tcW w:type="dxa" w:w="3485"/>
            <w:tcMar>
              <w:top w:w="90" w:type="dxa"/>
              <w:start w:w="110" w:type="dxa"/>
              <w:bottom w:w="90" w:type="dxa"/>
              <w:end w:w="110" w:type="dxa"/>
            </w:tcMar>
          </w:tcPr>
          <w:p>
            <w:r>
              <w:t>Fin du royaume</w:t>
            </w:r>
          </w:p>
        </w:tc>
        <w:tc>
          <w:tcPr>
            <w:tcW w:type="dxa" w:w="3485"/>
            <w:tcMar>
              <w:top w:w="90" w:type="dxa"/>
              <w:start w:w="110" w:type="dxa"/>
              <w:bottom w:w="90" w:type="dxa"/>
              <w:end w:w="110" w:type="dxa"/>
            </w:tcMar>
          </w:tcPr>
          <w:p>
            <w:r>
              <w:t>Conquis par l’Assyrie au VIIIe siècle av. J.-C.</w:t>
            </w:r>
          </w:p>
        </w:tc>
        <w:tc>
          <w:tcPr>
            <w:tcW w:type="dxa" w:w="3485"/>
            <w:tcMar>
              <w:top w:w="90" w:type="dxa"/>
              <w:start w:w="110" w:type="dxa"/>
              <w:bottom w:w="90" w:type="dxa"/>
              <w:end w:w="110" w:type="dxa"/>
            </w:tcMar>
          </w:tcPr>
          <w:p>
            <w:r>
              <w:t>Conquis par Babylone au VIe siècle av. J.-C.</w:t>
            </w:r>
          </w:p>
        </w:tc>
      </w:tr>
      <w:tr>
        <w:trPr>
          <w:cantSplit/>
        </w:trPr>
        <w:tc>
          <w:tcPr>
            <w:tcW w:type="dxa" w:w="3485"/>
            <w:tcMar>
              <w:top w:w="90" w:type="dxa"/>
              <w:start w:w="110" w:type="dxa"/>
              <w:bottom w:w="90" w:type="dxa"/>
              <w:end w:w="110" w:type="dxa"/>
            </w:tcMar>
            <w:shd w:fill="EAF2F8"/>
          </w:tcPr>
          <w:p>
            <w:r>
              <w:t>Après l’exil</w:t>
            </w:r>
          </w:p>
        </w:tc>
        <w:tc>
          <w:tcPr>
            <w:tcW w:type="dxa" w:w="3485"/>
            <w:tcMar>
              <w:top w:w="90" w:type="dxa"/>
              <w:start w:w="110" w:type="dxa"/>
              <w:bottom w:w="90" w:type="dxa"/>
              <w:end w:w="110" w:type="dxa"/>
            </w:tcMar>
            <w:shd w:fill="EAF2F8"/>
          </w:tcPr>
          <w:p>
            <w:r>
              <w:t>Le royaume du nord ne fut pas restauré sous sa forme précédente</w:t>
            </w:r>
          </w:p>
        </w:tc>
        <w:tc>
          <w:tcPr>
            <w:tcW w:type="dxa" w:w="3485"/>
            <w:tcMar>
              <w:top w:w="90" w:type="dxa"/>
              <w:start w:w="110" w:type="dxa"/>
              <w:bottom w:w="90" w:type="dxa"/>
              <w:end w:w="110" w:type="dxa"/>
            </w:tcMar>
            <w:shd w:fill="EAF2F8"/>
          </w:tcPr>
          <w:p>
            <w:r>
              <w:t>De nombreux exilés de Juda revinrent après la captivité babylonienne</w:t>
            </w:r>
          </w:p>
        </w:tc>
      </w:tr>
    </w:tbl>
    <w:p/>
    <w:p>
      <w:pPr>
        <w:keepNext/>
        <w:spacing w:before="100" w:after="60"/>
      </w:pPr>
      <w:r>
        <w:rPr>
          <w:b/>
          <w:color w:val="1F4E78"/>
          <w:sz w:val="26"/>
        </w:rPr>
        <w:t>Des avertissements souvent ignorés</w:t>
      </w:r>
    </w:p>
    <w:p>
      <w:r>
        <w:t>Les livres des Rois et des Chroniques montrent un cycle répété de désobéissance, avertissement, réforme temporaire et nouvelle chute. Dieu envoya des prophètes parce qu’Il avait compassion de Son peuple, mais leurs avertissements furent souvent rejetés.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le Dieu de leurs pères, donna de bonne heure à ses envoyés la mission de les avertir, car il voulait épargner son peuple et sa propre demeure. Mais ils se moquèrent des envoyés de Dieu, méprisèrent ses paroles et se raillèrent de ses prophètes. »</w:t>
            </w:r>
          </w:p>
          <w:p>
            <w:r>
              <w:rPr>
                <w:b/>
                <w:color w:val="666666"/>
                <w:sz w:val="18"/>
              </w:rPr>
              <w:t>2 Chroniques 36:15–16 (excerto)  •  King James Version</w:t>
            </w:r>
          </w:p>
        </w:tc>
      </w:tr>
    </w:tbl>
    <w:p/>
    <w:p>
      <w:pPr>
        <w:keepNext/>
        <w:spacing w:before="100" w:after="60"/>
      </w:pPr>
      <w:r>
        <w:rPr>
          <w:b/>
          <w:color w:val="1F4E78"/>
          <w:sz w:val="26"/>
        </w:rPr>
        <w:t>Exil — puis retour</w:t>
      </w:r>
    </w:p>
    <w:p>
      <w:r>
        <w:t>Le royaume du nord tomba d’abord aux mains de l’Assyrie. Plus tard Juda fut conquis par Babylone ; Jérusalem et le temple furent détruits. Pourtant, Dieu n’avait pas abandonné Son dessein. Après la captivité babylonienne, beaucoup de personnes de Juda retournèrent au pays et reconstruisirent le temple et Jérusalem. Aggée, Zacharie et Malachie appartiennent à cette période tardive de l’Ancien Testament.</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description plus précise des exilés</w:t>
            </w:r>
          </w:p>
          <w:p>
            <w:r>
              <w:t>Il est trop simple de dire que chaque membre des tribus du nord disparut ou que chaque Juif revint après Babylone. La Bible montre des déplacements entre tribus et pays. Ce qui prit fin fut le royaume indépendant du nord ; plus tard, des communautés juives existèrent à la fois dans le pays et dans le monde plus large.</w:t>
            </w:r>
          </w:p>
        </w:tc>
      </w:tr>
    </w:tbl>
    <w:p/>
    <w:p>
      <w:pPr>
        <w:keepNext/>
        <w:spacing w:before="100" w:after="60"/>
      </w:pPr>
      <w:r>
        <w:rPr>
          <w:b/>
          <w:color w:val="1F4E78"/>
          <w:sz w:val="26"/>
        </w:rPr>
        <w:t>Entre les deux Testaments</w:t>
      </w:r>
    </w:p>
    <w:p>
      <w:r>
        <w:t>Plusieurs siècles séparent les derniers livres prophétiques de l’Ancien Testament des événements qui ouvrent le Nouveau Testament. L’ancien cours associait cette période à l’image d’Amos d’une famine « d’entendre les paroles de l’Éternel »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Voici, les jours viennent, dit le Seigneur, l’Éternel, où j’enverrai la famine dans le pays, non pas la disette du pain et la soif de l’eau, mais la faim et la soif d’entendre les paroles de l’Éternel. »</w:t>
            </w:r>
          </w:p>
          <w:p>
            <w:r>
              <w:rPr>
                <w:b/>
                <w:color w:val="666666"/>
                <w:sz w:val="18"/>
              </w:rPr>
              <w:t>Amos 8:11  •  King James Version</w:t>
            </w:r>
          </w:p>
        </w:tc>
      </w:tr>
    </w:tbl>
    <w:p/>
    <w:p>
      <w:r>
        <w:t>Lorsque Jean-Baptiste commença à prêcher, il prépara le chemin du Seigneur Jésus-Christ. Jésus naquit au sein du peuple juif ; ses apôtres et les premiers croyants étaient eux aussi Juifs. Le christianisme ne peut être compris correctement si son cadre juif est oublié.</w:t>
      </w:r>
    </w:p>
    <w:p>
      <w:pPr>
        <w:keepNext/>
        <w:spacing w:before="100" w:after="60"/>
      </w:pPr>
      <w:r>
        <w:rPr>
          <w:b/>
          <w:color w:val="1F4E78"/>
          <w:sz w:val="26"/>
        </w:rPr>
        <w:t>Jésus, Jérusalem et la responsabilité</w:t>
      </w:r>
    </w:p>
    <w:p>
      <w:r>
        <w:t>Le Nouveau Testament rapporte une forte opposition à Jésus de la part de certains chefs juifs et d’une foule à Jérusalem. Il rapporte aussi que le gouverneur romain Ponce Pilate autorisa la crucifixion. Matthieu rapporte les paroles de la foule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Que son sang retombe sur nous et sur nos enfants ! »</w:t>
            </w:r>
          </w:p>
          <w:p>
            <w:r>
              <w:rPr>
                <w:b/>
                <w:color w:val="666666"/>
                <w:sz w:val="18"/>
              </w:rPr>
              <w:t>Matthieu 27:25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Ce verset ne doit pas être détourné</w:t>
            </w:r>
          </w:p>
          <w:p>
            <w:r>
              <w:t>Ces paroles décrivent une foule particulière à un moment particulier. Elles ne justifient pas de rendre les Juifs des générations suivantes responsables de la mort de Jésus. Jésus, les apôtres et les premiers croyants étaient eux-mêmes Juifs. L’Évangile appelle chaque personne — Juive ou non-Juive — à la repentance, à la foi et à l’obéissance.</w:t>
            </w:r>
          </w:p>
        </w:tc>
      </w:tr>
    </w:tbl>
    <w:p/>
    <w:p>
      <w:pPr>
        <w:keepNext/>
        <w:spacing w:before="100" w:after="60"/>
      </w:pPr>
      <w:r>
        <w:rPr>
          <w:b/>
          <w:color w:val="1F4E78"/>
          <w:sz w:val="26"/>
        </w:rPr>
        <w:t>Jérusalem sous Rome</w:t>
      </w:r>
    </w:p>
    <w:p>
      <w:r>
        <w:t>Environ quarante ans après la mort et la résurrection de Jésus, la révolte juive contre Rome se termina par la prise de Jérusalem et la destruction du temple en l’an 70. D’autres conflits, particulièrement la révolte de Bar Kokhba en 132–135, provoquèrent de nouvelles destructions et déplacements. La diaspora juive existait cependant déjà depuis des siècles, et des communautés juives continuèrent à vivre à l’intérieur et à l’extérieur du pays.</w:t>
      </w:r>
    </w:p>
    <w:p>
      <w:pPr>
        <w:keepNext/>
        <w:spacing w:before="100" w:after="60"/>
      </w:pPr>
      <w:r>
        <w:rPr>
          <w:b/>
          <w:color w:val="1F4E78"/>
          <w:sz w:val="26"/>
        </w:rPr>
        <w:t>Dispersés — mais toujours un peuple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te dispersera parmi tous les peuples, d’une extrémité de la terre à l’autre. »</w:t>
            </w:r>
          </w:p>
          <w:p>
            <w:r>
              <w:rPr>
                <w:b/>
                <w:color w:val="666666"/>
                <w:sz w:val="18"/>
              </w:rPr>
              <w:t>Deutéronome 28:64 (excerto)  •  King James Version</w:t>
            </w:r>
          </w:p>
        </w:tc>
      </w:tr>
    </w:tbl>
    <w:p/>
    <w:p>
      <w:r>
        <w:t>Pendant de nombreux siècles, des communautés juives vécurent au Moyen-Orient, en Europe, en Afrique du Nord et ailleurs. Elles contribuèrent beaucoup aux sociétés dans lesquelles elles vivaient, mais subirent aussi discrimination, expulsions et violences répétées.</w:t>
      </w:r>
    </w:p>
    <w:p>
      <w:pPr>
        <w:keepNext/>
        <w:spacing w:before="100" w:after="60"/>
      </w:pPr>
      <w:r>
        <w:rPr>
          <w:b/>
          <w:color w:val="1F4E78"/>
          <w:sz w:val="26"/>
        </w:rPr>
        <w:t>La Shoah</w:t>
      </w:r>
    </w:p>
    <w:p>
      <w:r>
        <w:t>L’exemple moderne le plus terrible fut la Shoah pendant la Seconde Guerre mondiale, lorsque l’Allemagne nazie et ses collaborateurs assassinèrent systématiquement environ six millions de Juifs. Ce fut une atrocité commise par des êtres humains. Elle ne doit jamais être excusée, célébrée ni utilisée comme justification théologique de la haine. L’enseignement chrétien ne donne aucune permission à l’antisémitisme.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leçon pour chaque génération</w:t>
            </w:r>
          </w:p>
          <w:p>
            <w:r>
              <w:t>La prophétie biblique et l’histoire juive doivent nous conduire au respect de Dieu, à une lecture soigneuse de l’Écriture et à l’humilité — jamais au mépris d’un autre peuple. La Bible condamne constamment l’orgueil, la cruauté et la haine.</w:t>
            </w:r>
          </w:p>
        </w:tc>
      </w:tr>
    </w:tbl>
    <w:p/>
    <w:p>
      <w:pPr>
        <w:keepNext/>
        <w:spacing w:before="100" w:after="60"/>
      </w:pPr>
      <w:r>
        <w:rPr>
          <w:b/>
          <w:color w:val="1F4E78"/>
          <w:sz w:val="26"/>
        </w:rPr>
        <w:t>Une histoire qui continue</w:t>
      </w:r>
    </w:p>
    <w:p>
      <w:r>
        <w:t>L’histoire juive ne s’est pas terminée par l’exil ou la persécution. À partir du XIXe siècle, un nombre croissant de Juifs retournèrent au pays, et en 1948 l’État moderne d’Israël fut établi. Les leçons suivantes examineront la signification prophétique que les Christadelphiens voient dans ces événements.</w:t>
      </w:r>
    </w:p>
    <w:p>
      <w:pPr>
        <w:keepNext/>
        <w:spacing w:before="100" w:after="60"/>
      </w:pPr>
      <w:r>
        <w:rPr>
          <w:b/>
          <w:color w:val="1F4E78"/>
          <w:sz w:val="26"/>
        </w:rPr>
        <w:t>L’histoire en un coup d’œil</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PÉRIODE</w:t>
            </w:r>
          </w:p>
        </w:tc>
        <w:tc>
          <w:tcPr>
            <w:tcW w:type="dxa" w:w="5227"/>
            <w:shd w:fill="1F4E78"/>
            <w:tcMar>
              <w:top w:w="90" w:type="dxa"/>
              <w:start w:w="110" w:type="dxa"/>
              <w:bottom w:w="90" w:type="dxa"/>
              <w:end w:w="110" w:type="dxa"/>
            </w:tcMar>
          </w:tcPr>
          <w:p>
            <w:r>
              <w:rPr>
                <w:b/>
                <w:color w:val="FFFFFF"/>
              </w:rPr>
              <w:t>DÉVELOPPEMENT PRINCIPAL</w:t>
            </w:r>
          </w:p>
        </w:tc>
      </w:tr>
      <w:tr>
        <w:trPr>
          <w:cantSplit/>
        </w:trPr>
        <w:tc>
          <w:tcPr>
            <w:tcW w:type="dxa" w:w="5227"/>
            <w:tcMar>
              <w:top w:w="90" w:type="dxa"/>
              <w:start w:w="110" w:type="dxa"/>
              <w:bottom w:w="90" w:type="dxa"/>
              <w:end w:w="110" w:type="dxa"/>
            </w:tcMar>
          </w:tcPr>
          <w:p>
            <w:r>
              <w:t>Patriarches à l’Exode</w:t>
            </w:r>
          </w:p>
        </w:tc>
        <w:tc>
          <w:tcPr>
            <w:tcW w:type="dxa" w:w="5227"/>
            <w:tcMar>
              <w:top w:w="90" w:type="dxa"/>
              <w:start w:w="110" w:type="dxa"/>
              <w:bottom w:w="90" w:type="dxa"/>
              <w:end w:w="110" w:type="dxa"/>
            </w:tcMar>
          </w:tcPr>
          <w:p>
            <w:r>
              <w:t>Abraham, Isaac et Jacob ; Joseph en Égypte ; Israël devient un peuple et sort de l’esclavage.</w:t>
            </w:r>
          </w:p>
        </w:tc>
      </w:tr>
      <w:tr>
        <w:trPr>
          <w:cantSplit/>
        </w:trPr>
        <w:tc>
          <w:tcPr>
            <w:tcW w:type="dxa" w:w="5227"/>
            <w:tcMar>
              <w:top w:w="90" w:type="dxa"/>
              <w:start w:w="110" w:type="dxa"/>
              <w:bottom w:w="90" w:type="dxa"/>
              <w:end w:w="110" w:type="dxa"/>
            </w:tcMar>
            <w:shd w:fill="EAF2F8"/>
          </w:tcPr>
          <w:p>
            <w:r>
              <w:t>Royaumes et exil</w:t>
            </w:r>
          </w:p>
        </w:tc>
        <w:tc>
          <w:tcPr>
            <w:tcW w:type="dxa" w:w="5227"/>
            <w:tcMar>
              <w:top w:w="90" w:type="dxa"/>
              <w:start w:w="110" w:type="dxa"/>
              <w:bottom w:w="90" w:type="dxa"/>
              <w:end w:w="110" w:type="dxa"/>
            </w:tcMar>
            <w:shd w:fill="EAF2F8"/>
          </w:tcPr>
          <w:p>
            <w:r>
              <w:t>Le royaume se divise ; Israël tombe devant l’Assyrie et Juda devant Babylone ; beaucoup de Judéens reviennent plus tard.</w:t>
            </w:r>
          </w:p>
        </w:tc>
      </w:tr>
      <w:tr>
        <w:trPr>
          <w:cantSplit/>
        </w:trPr>
        <w:tc>
          <w:tcPr>
            <w:tcW w:type="dxa" w:w="5227"/>
            <w:tcMar>
              <w:top w:w="90" w:type="dxa"/>
              <w:start w:w="110" w:type="dxa"/>
              <w:bottom w:w="90" w:type="dxa"/>
              <w:end w:w="110" w:type="dxa"/>
            </w:tcMar>
          </w:tcPr>
          <w:p>
            <w:r>
              <w:t>Période romaine et diaspora</w:t>
            </w:r>
          </w:p>
        </w:tc>
        <w:tc>
          <w:tcPr>
            <w:tcW w:type="dxa" w:w="5227"/>
            <w:tcMar>
              <w:top w:w="90" w:type="dxa"/>
              <w:start w:w="110" w:type="dxa"/>
              <w:bottom w:w="90" w:type="dxa"/>
              <w:end w:w="110" w:type="dxa"/>
            </w:tcMar>
          </w:tcPr>
          <w:p>
            <w:r>
              <w:t>Jérusalem est détruite en 70 ; de nouveaux bouleversements suivent en 132–135 ; la vie juive continue dans le pays et ailleurs.</w:t>
            </w:r>
          </w:p>
        </w:tc>
      </w:tr>
      <w:tr>
        <w:trPr>
          <w:cantSplit/>
        </w:trPr>
        <w:tc>
          <w:tcPr>
            <w:tcW w:type="dxa" w:w="5227"/>
            <w:tcMar>
              <w:top w:w="90" w:type="dxa"/>
              <w:start w:w="110" w:type="dxa"/>
              <w:bottom w:w="90" w:type="dxa"/>
              <w:end w:w="110" w:type="dxa"/>
            </w:tcMar>
            <w:shd w:fill="EAF2F8"/>
          </w:tcPr>
          <w:p>
            <w:r>
              <w:t>Période moderne</w:t>
            </w:r>
          </w:p>
        </w:tc>
        <w:tc>
          <w:tcPr>
            <w:tcW w:type="dxa" w:w="5227"/>
            <w:tcMar>
              <w:top w:w="90" w:type="dxa"/>
              <w:start w:w="110" w:type="dxa"/>
              <w:bottom w:w="90" w:type="dxa"/>
              <w:end w:w="110" w:type="dxa"/>
            </w:tcMar>
            <w:shd w:fill="EAF2F8"/>
          </w:tcPr>
          <w:p>
            <w:r>
              <w:t>Les communautés juives survivent à des siècles de persécution ; la Shoah tue environ six millions de Juifs ; Israël devient un État en 1948.</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Israël est issu de la famille d’Abraham : Isaac, Jacob appelé Israël, puis les douze tribus.</w:t>
            </w:r>
          </w:p>
        </w:tc>
      </w:tr>
      <w:tr>
        <w:trPr>
          <w:cantSplit/>
        </w:trPr>
        <w:tc>
          <w:tcPr>
            <w:tcW w:type="dxa" w:w="5227"/>
            <w:shd w:fill="1F4E78"/>
          </w:tcPr>
          <w:p>
            <w:pPr>
              <w:jc w:val="center"/>
            </w:pPr>
            <w:r>
              <w:rPr>
                <w:b/>
                <w:color w:val="FFFFFF"/>
              </w:rPr>
              <w:t>2</w:t>
            </w:r>
          </w:p>
        </w:tc>
        <w:tc>
          <w:tcPr>
            <w:tcW w:type="dxa" w:w="5227"/>
          </w:tcPr>
          <w:p>
            <w:r>
              <w:t>Dieu fit sortir Israël d’Égypte, conclut une alliance au Sinaï et lui donna Sa loi.</w:t>
            </w:r>
          </w:p>
        </w:tc>
      </w:tr>
      <w:tr>
        <w:trPr>
          <w:cantSplit/>
        </w:trPr>
        <w:tc>
          <w:tcPr>
            <w:tcW w:type="dxa" w:w="5227"/>
            <w:shd w:fill="1F4E78"/>
          </w:tcPr>
          <w:p>
            <w:pPr>
              <w:jc w:val="center"/>
            </w:pPr>
            <w:r>
              <w:rPr>
                <w:b/>
                <w:color w:val="FFFFFF"/>
              </w:rPr>
              <w:t>3</w:t>
            </w:r>
          </w:p>
        </w:tc>
        <w:tc>
          <w:tcPr>
            <w:tcW w:type="dxa" w:w="5227"/>
          </w:tcPr>
          <w:p>
            <w:r>
              <w:t>Le royaume se divisa ; Israël fut conquis par l’Assyrie et Juda par Babylone, avant le retour de nombreux Judéens.</w:t>
            </w:r>
          </w:p>
        </w:tc>
      </w:tr>
      <w:tr>
        <w:trPr>
          <w:cantSplit/>
        </w:trPr>
        <w:tc>
          <w:tcPr>
            <w:tcW w:type="dxa" w:w="5227"/>
            <w:shd w:fill="1F4E78"/>
          </w:tcPr>
          <w:p>
            <w:pPr>
              <w:jc w:val="center"/>
            </w:pPr>
            <w:r>
              <w:rPr>
                <w:b/>
                <w:color w:val="FFFFFF"/>
              </w:rPr>
              <w:t>4</w:t>
            </w:r>
          </w:p>
        </w:tc>
        <w:tc>
          <w:tcPr>
            <w:tcW w:type="dxa" w:w="5227"/>
          </w:tcPr>
          <w:p>
            <w:r>
              <w:t>Jésus et les premiers chrétiens étaient Juifs ; le Nouveau Testament ne donne aucune base à une culpabilité collective des générations juives ultérieures.</w:t>
            </w:r>
          </w:p>
        </w:tc>
      </w:tr>
      <w:tr>
        <w:trPr>
          <w:cantSplit/>
        </w:trPr>
        <w:tc>
          <w:tcPr>
            <w:tcW w:type="dxa" w:w="5227"/>
            <w:shd w:fill="1F4E78"/>
          </w:tcPr>
          <w:p>
            <w:pPr>
              <w:jc w:val="center"/>
            </w:pPr>
            <w:r>
              <w:rPr>
                <w:b/>
                <w:color w:val="FFFFFF"/>
              </w:rPr>
              <w:t>5</w:t>
            </w:r>
          </w:p>
        </w:tc>
        <w:tc>
          <w:tcPr>
            <w:tcW w:type="dxa" w:w="5227"/>
          </w:tcPr>
          <w:p>
            <w:r>
              <w:t>L’histoire juive se poursuivit dans la diaspora et à travers de terribles persécutions, dont la Shoah, et demeure présente dans l’histoire mondiale.</w:t>
            </w:r>
          </w:p>
        </w:tc>
      </w:tr>
    </w:tbl>
    <w:p/>
    <w:p>
      <w:pPr>
        <w:keepNext/>
        <w:spacing w:before="100" w:after="60"/>
      </w:pPr>
      <w:r>
        <w:rPr>
          <w:b/>
          <w:color w:val="1F4E78"/>
          <w:sz w:val="26"/>
        </w:rPr>
        <w:t>Passages à lire</w:t>
      </w:r>
    </w:p>
    <w:p>
      <w:r>
        <w:t>Deutéronome 28  •  2 Chroniques 36:11–23</w:t>
      </w:r>
    </w:p>
    <w:p>
      <w:pPr>
        <w:keepNext/>
      </w:pPr>
      <w:r>
        <w:rPr>
          <w:b/>
          <w:color w:val="1F4E78"/>
        </w:rPr>
        <w:t>À APPRENDRE PAR CŒUR  •  ÉSAÏE 43:11–12</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C’est moi, moi qui suis l’Éternel, et hors moi il n’y a point de sauveur. C’est moi qui ai annoncé, sauvé, prédit, ce n’est point parmi vous un dieu étranger ; vous êtes mes témoins, dit l’Éternel : c’est moi qui suis Dieu. »</w:t>
            </w:r>
          </w:p>
          <w:p>
            <w:r>
              <w:rPr>
                <w:b/>
                <w:color w:val="666666"/>
                <w:sz w:val="18"/>
              </w:rPr>
              <w:t>Ésaïe 43:11–12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