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line="252" w:lineRule="auto"/>
        <w:jc w:val="right"/>
        <w:bidi w:val="1"/>
      </w:pPr>
      <w:r>
        <w:rPr>
          <w:rFonts w:ascii="Noto Naskh Arabic" w:hAnsi="Noto Naskh Arabic" w:cs="Noto Naskh Arabic"/>
          <w:b/>
          <w:color w:val="1F4E79"/>
          <w:sz w:val="21"/>
          <w:rtl w:val="1"/>
        </w:rPr>
        <w:t>دورة الكتاب المقدس بالمراسلة للكريستادلفيان</w:t>
      </w:r>
    </w:p>
    <w:p>
      <w:pPr>
        <w:spacing w:after="200" w:before="0" w:line="252" w:lineRule="auto"/>
        <w:jc w:val="right"/>
        <w:bidi w:val="1"/>
      </w:pPr>
      <w:r>
        <w:rPr>
          <w:rFonts w:ascii="Noto Naskh Arabic" w:hAnsi="Noto Naskh Arabic" w:cs="Noto Naskh Arabic"/>
          <w:b/>
          <w:color w:val="1F4E79"/>
          <w:sz w:val="23"/>
          <w:rtl w:val="1"/>
        </w:rPr>
        <w:t>الدرس 14</w:t>
      </w:r>
    </w:p>
    <w:p>
      <w:pPr>
        <w:spacing w:after="60" w:before="0" w:line="252" w:lineRule="auto"/>
        <w:jc w:val="right"/>
        <w:bidi w:val="1"/>
      </w:pPr>
      <w:r>
        <w:rPr>
          <w:rFonts w:ascii="Noto Naskh Arabic" w:hAnsi="Noto Naskh Arabic" w:cs="Noto Naskh Arabic"/>
          <w:b/>
          <w:color w:val="1F4E79"/>
          <w:sz w:val="42"/>
          <w:rtl w:val="1"/>
        </w:rPr>
        <w:t>اليهود في التاريخ — الجزء الثاني</w:t>
      </w:r>
    </w:p>
    <w:p>
      <w:pPr>
        <w:spacing w:after="160" w:before="0" w:line="252" w:lineRule="auto"/>
        <w:jc w:val="right"/>
        <w:bidi w:val="1"/>
      </w:pPr>
      <w:r>
        <w:rPr>
          <w:rFonts w:ascii="Noto Naskh Arabic" w:hAnsi="Noto Naskh Arabic" w:cs="Noto Naskh Arabic"/>
          <w:b/>
          <w:color w:val="404040"/>
          <w:sz w:val="21"/>
          <w:rtl w:val="1"/>
        </w:rPr>
        <w:t>القراءة  •  حزقيال 37</w:t>
      </w:r>
    </w:p>
    <w:p>
      <w:pPr>
        <w:spacing w:after="60" w:before="100" w:line="252" w:lineRule="auto"/>
        <w:jc w:val="right"/>
        <w:keepNext/>
        <w:keepLines/>
        <w:bidi w:val="1"/>
      </w:pPr>
      <w:r>
        <w:rPr>
          <w:rFonts w:ascii="Noto Naskh Arabic" w:hAnsi="Noto Naskh Arabic" w:cs="Noto Naskh Arabic"/>
          <w:b/>
          <w:color w:val="1F4E79"/>
          <w:sz w:val="30"/>
          <w:rtl w:val="1"/>
        </w:rPr>
        <w:t>رؤيا الاسترداد</w:t>
      </w:r>
    </w:p>
    <w:p>
      <w:pPr>
        <w:spacing w:after="80" w:before="0" w:line="252" w:lineRule="auto"/>
        <w:jc w:val="right"/>
        <w:bidi w:val="1"/>
      </w:pPr>
      <w:r>
        <w:rPr>
          <w:rFonts w:ascii="Noto Naskh Arabic" w:hAnsi="Noto Naskh Arabic" w:cs="Noto Naskh Arabic"/>
          <w:b w:val="0"/>
          <w:sz w:val="23"/>
          <w:rtl w:val="1"/>
        </w:rPr>
        <w:t>يعطي حزقيال 37 صورة حية لـ«كل بيت إسرائيل». يرى النبي عظاماً يابسة جداً، ثم أجساداً تستعيد شكلها، وأخيراً يدخل فيها النفس فتحيا. ويشرح الأصحاح نفسه الرسالة المركزية: فقد إسرائيل الرجاء، لكن الله وعد أن يعيدهم إلى الأرض ويمنحهم حياة متجددة تحت يده.</w:t>
      </w:r>
    </w:p>
    <w:p>
      <w:pPr>
        <w:spacing w:after="60" w:before="100" w:line="252" w:lineRule="auto"/>
        <w:jc w:val="right"/>
        <w:keepNext/>
        <w:keepLines/>
        <w:bidi w:val="1"/>
      </w:pPr>
      <w:r>
        <w:rPr>
          <w:rFonts w:ascii="Noto Naskh Arabic" w:hAnsi="Noto Naskh Arabic" w:cs="Noto Naskh Arabic"/>
          <w:b/>
          <w:color w:val="1F4E79"/>
          <w:sz w:val="30"/>
          <w:rtl w:val="1"/>
        </w:rPr>
        <w:t>وادي العظام اليابسة</w:t>
      </w:r>
    </w:p>
    <w:p>
      <w:pPr>
        <w:spacing w:after="80" w:before="0" w:line="252" w:lineRule="auto"/>
        <w:jc w:val="right"/>
        <w:bidi w:val="1"/>
      </w:pPr>
      <w:r>
        <w:rPr>
          <w:rFonts w:ascii="Noto Naskh Arabic" w:hAnsi="Noto Naskh Arabic" w:cs="Noto Naskh Arabic"/>
          <w:b w:val="0"/>
          <w:sz w:val="23"/>
          <w:rtl w:val="1"/>
        </w:rPr>
        <w:t>أُخذ حزقيال في رؤيا إلى وادٍ مملوء بالعظام. لم تكن ميتة فقط بل «يابسة جداً»، لتأكيد اليأس. أمره الله أن يتنبأ. اجتمعت العظام وظهرت العصب واللحم وغطاها الجلد، لكن لم يكن فيها نفس بعد. ثم تنبأ حزقيال للريح فدخل النفس في الأجساد، وقاموا على أقدامهم جيشاً عظيماً جداً.</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«يا ابن آدم، هذه العظام هي كل بيت إسرائيل. ها هم يقولون: يبست عظامنا وهلك رجاؤنا. قد انقطعنا.»</w:t>
            </w:r>
          </w:p>
          <w:p>
            <w:pPr>
              <w:spacing w:after="0"/>
              <w:jc w:val="right"/>
              <w:bidi w:val="1"/>
            </w:pPr>
            <w:r>
              <w:rPr>
                <w:rFonts w:ascii="Noto Naskh Arabic" w:hAnsi="Noto Naskh Arabic" w:cs="Noto Naskh Arabic"/>
                <w:b/>
                <w:color w:val="404040"/>
                <w:sz w:val="21"/>
                <w:rtl w:val="1"/>
              </w:rPr>
              <w:t>حزقيال 37:11  •  نسخة الملك جيمس</w:t>
            </w:r>
          </w:p>
        </w:tc>
      </w:tr>
    </w:tbl>
    <w:p>
      <w:pPr>
        <w:spacing w:after="0" w:before="0" w:line="252" w:lineRule="auto"/>
        <w:jc w:val="right"/>
        <w:bidi w:val="1"/>
      </w:pPr>
      <w:r>
        <w:rPr>
          <w:rFonts w:ascii="Noto Naskh Arabic" w:hAnsi="Noto Naskh Arabic" w:cs="Noto Naskh Arabic"/>
          <w:b w:val="0"/>
          <w:sz w:val="6"/>
          <w:rtl w:val="1"/>
        </w:rPr>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المرحلة</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الصورة في الرؤيا</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المعنى المؤكد في الأصحاح</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1</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عظام يابسة جداً متناثرة في الوادي</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إسرائيل مصور بلا رجاء، مقطوعاً ومشتتاً.</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2</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العظام تتصل؛ عصب ولحم وجلْد يغطيها</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استرداد وجمع: يعد الله أن يأتي بشعبه إلى أرض إسرائيل.</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3</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يدخل النفس في الأجساد فتحيا</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تجدد روحي: يعد الله أن يجعل روحه فيهم ليعرفوا أنه تكلم وعمل.</w:t>
            </w:r>
          </w:p>
        </w:tc>
      </w:tr>
    </w:tbl>
    <w:p>
      <w:pPr>
        <w:spacing w:after="0" w:before="0" w:line="252" w:lineRule="auto"/>
        <w:jc w:val="right"/>
        <w:bidi w:val="1"/>
      </w:pPr>
      <w:r>
        <w:rPr>
          <w:rFonts w:ascii="Noto Naskh Arabic" w:hAnsi="Noto Naskh Arabic" w:cs="Noto Naskh Arabic"/>
          <w:b w:val="0"/>
          <w:sz w:val="6"/>
          <w:rtl w:val="1"/>
        </w:rPr>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«هأنذا أفتح قبوركم وأصعدكم من قبوركم يا شعبي، وآتي بكم إلى أرض إسرائيل.»</w:t>
            </w:r>
          </w:p>
          <w:p>
            <w:pPr>
              <w:spacing w:after="0"/>
              <w:jc w:val="right"/>
              <w:bidi w:val="1"/>
            </w:pPr>
            <w:r>
              <w:rPr>
                <w:rFonts w:ascii="Noto Naskh Arabic" w:hAnsi="Noto Naskh Arabic" w:cs="Noto Naskh Arabic"/>
                <w:b/>
                <w:color w:val="404040"/>
                <w:sz w:val="21"/>
                <w:rtl w:val="1"/>
              </w:rPr>
              <w:t>حزقيال 37:12 (مقتطف)  •  نسخة الملك جيمس</w:t>
            </w:r>
          </w:p>
        </w:tc>
      </w:tr>
    </w:tbl>
    <w:p>
      <w:pPr>
        <w:spacing w:after="0" w:before="0" w:line="252" w:lineRule="auto"/>
        <w:jc w:val="right"/>
        <w:bidi w:val="1"/>
      </w:pPr>
      <w:r>
        <w:rPr>
          <w:rFonts w:ascii="Noto Naskh Arabic" w:hAnsi="Noto Naskh Arabic" w:cs="Noto Naskh Arabic"/>
          <w:b w:val="0"/>
          <w:sz w:val="6"/>
          <w:rtl w:val="1"/>
        </w:rPr>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«وأجعل روحي فيكم فتحيون، وأجعلكم في أرضكم.»</w:t>
            </w:r>
          </w:p>
          <w:p>
            <w:pPr>
              <w:spacing w:after="0"/>
              <w:jc w:val="right"/>
              <w:bidi w:val="1"/>
            </w:pPr>
            <w:r>
              <w:rPr>
                <w:rFonts w:ascii="Noto Naskh Arabic" w:hAnsi="Noto Naskh Arabic" w:cs="Noto Naskh Arabic"/>
                <w:b/>
                <w:color w:val="404040"/>
                <w:sz w:val="21"/>
                <w:rtl w:val="1"/>
              </w:rPr>
              <w:t>حزقيال 37:14 (مقتطف)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25"/>
          <w:rtl w:val="1"/>
        </w:rPr>
        <w:t>تقسيم مفيد لا ثلاث نبوات مرقمة</w:t>
      </w:r>
    </w:p>
    <w:p>
      <w:pPr>
        <w:spacing w:after="80" w:before="0" w:line="252" w:lineRule="auto"/>
        <w:jc w:val="right"/>
        <w:bidi w:val="1"/>
      </w:pPr>
      <w:r>
        <w:rPr>
          <w:rFonts w:ascii="Noto Naskh Arabic" w:hAnsi="Noto Naskh Arabic" w:cs="Noto Naskh Arabic"/>
          <w:b w:val="0"/>
          <w:sz w:val="23"/>
          <w:rtl w:val="1"/>
        </w:rPr>
        <w:t>لا يسمي حزقيال هذه «المرحلة 1 والمرحلة 2 والمرحلة 3». إن التقسيم الثلاثي وسيلة مفيدة لمتابعة حركة الرؤيا. أما التفسير الموحى به فيبقى كلمات الأصحاح نفسه: فقدان الرجاء، والعودة إلى الأرض، والحياة بروح الله.</w:t>
      </w:r>
    </w:p>
    <w:p>
      <w:pPr>
        <w:spacing w:after="60" w:before="100" w:line="252" w:lineRule="auto"/>
        <w:jc w:val="right"/>
        <w:keepNext/>
        <w:keepLines/>
        <w:bidi w:val="1"/>
      </w:pPr>
      <w:r>
        <w:rPr>
          <w:rFonts w:ascii="Noto Naskh Arabic" w:hAnsi="Noto Naskh Arabic" w:cs="Noto Naskh Arabic"/>
          <w:b/>
          <w:color w:val="1F4E79"/>
          <w:sz w:val="30"/>
          <w:rtl w:val="1"/>
        </w:rPr>
        <w:t>متشتتون بين الأمم</w:t>
      </w:r>
    </w:p>
    <w:p>
      <w:pPr>
        <w:spacing w:after="80" w:before="0" w:line="252" w:lineRule="auto"/>
        <w:jc w:val="right"/>
        <w:bidi w:val="1"/>
      </w:pPr>
      <w:r>
        <w:rPr>
          <w:rFonts w:ascii="Noto Naskh Arabic" w:hAnsi="Noto Naskh Arabic" w:cs="Noto Naskh Arabic"/>
          <w:b w:val="0"/>
          <w:sz w:val="23"/>
          <w:rtl w:val="1"/>
        </w:rPr>
        <w:t>تتبع الدرس السابق التاريخ الطويل للتشتت والاضطهاد الذي عرفته الجماعات اليهودية. وقد حذرت التثنية إسرائيل من أن عدم الأمانة للعهد سيجلب الخوف وعدم الاستقرار بين الأمم:</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«وفي تلك الأمم لا تطمئن، ولا يكون قرار لباطن قدمك، بل يعطيك الرب هناك قلباً مرتجفاً وكلال العينين وذبول النفس.»</w:t>
            </w:r>
          </w:p>
          <w:p>
            <w:pPr>
              <w:spacing w:after="0"/>
              <w:jc w:val="right"/>
              <w:bidi w:val="1"/>
            </w:pPr>
            <w:r>
              <w:rPr>
                <w:rFonts w:ascii="Noto Naskh Arabic" w:hAnsi="Noto Naskh Arabic" w:cs="Noto Naskh Arabic"/>
                <w:b/>
                <w:color w:val="404040"/>
                <w:sz w:val="21"/>
                <w:rtl w:val="1"/>
              </w:rPr>
              <w:t>التثنية 28:65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العودة إلى الأرض في التاريخ الحديث</w:t>
      </w:r>
    </w:p>
    <w:p>
      <w:pPr>
        <w:spacing w:after="80" w:before="0" w:line="252" w:lineRule="auto"/>
        <w:jc w:val="right"/>
        <w:bidi w:val="1"/>
      </w:pPr>
      <w:r>
        <w:rPr>
          <w:rFonts w:ascii="Noto Naskh Arabic" w:hAnsi="Noto Naskh Arabic" w:cs="Noto Naskh Arabic"/>
          <w:b w:val="0"/>
          <w:sz w:val="23"/>
          <w:rtl w:val="1"/>
        </w:rPr>
        <w:t>خلال القرنين التاسع عشر والعشرين هاجر أعداد متزايدة من اليهود إلى الأرض التي كانت تُسمّى عادة فلسطين. وفي سنة 1917 أعلن وعد بلفور أن الحكومة البريطانية تنظر بعين العطف إلى إقامة وطن قومي للشعب اليهودي في فلسطين، مع النص أيضاً على ألا تُمس الحقوق المدنية والدينية للجماعات غير اليهودية الموجودة.</w:t>
      </w:r>
    </w:p>
    <w:p>
      <w:pPr>
        <w:spacing w:after="80" w:before="0" w:line="252" w:lineRule="auto"/>
        <w:jc w:val="right"/>
        <w:bidi w:val="1"/>
      </w:pPr>
      <w:r>
        <w:rPr>
          <w:rFonts w:ascii="Noto Naskh Arabic" w:hAnsi="Noto Naskh Arabic" w:cs="Noto Naskh Arabic"/>
          <w:b w:val="0"/>
          <w:sz w:val="23"/>
          <w:rtl w:val="1"/>
        </w:rPr>
        <w:t>كانت المحرقة في 1933–1945 اضطهاداً وقتلاً منهجياً لنحو ستة ملايين يهودي أوروبي على يد ألمانيا النازية وحلفائها والمتعاونين معها. وبعد الحرب العالمية الثانية ازدادت الهجرة اليهودية والصراع على مستقبل الأرض. وفي مايو 1948 أعلنت دولة إسرائيل استقلالها.</w:t>
      </w:r>
    </w:p>
    <w:p>
      <w:pPr>
        <w:spacing w:after="60" w:before="100" w:line="252" w:lineRule="auto"/>
        <w:jc w:val="right"/>
        <w:keepNext/>
        <w:keepLines/>
        <w:bidi w:val="1"/>
      </w:pPr>
      <w:r>
        <w:rPr>
          <w:rFonts w:ascii="Noto Naskh Arabic" w:hAnsi="Noto Naskh Arabic" w:cs="Noto Naskh Arabic"/>
          <w:b/>
          <w:color w:val="1F4E79"/>
          <w:sz w:val="25"/>
          <w:rtl w:val="1"/>
        </w:rPr>
        <w:t>التاريخ والتفسير النبوي</w:t>
      </w:r>
    </w:p>
    <w:p>
      <w:pPr>
        <w:spacing w:after="80" w:before="0" w:line="252" w:lineRule="auto"/>
        <w:jc w:val="right"/>
        <w:bidi w:val="1"/>
      </w:pPr>
      <w:r>
        <w:rPr>
          <w:rFonts w:ascii="Noto Naskh Arabic" w:hAnsi="Noto Naskh Arabic" w:cs="Noto Naskh Arabic"/>
          <w:b w:val="0"/>
          <w:sz w:val="23"/>
          <w:rtl w:val="1"/>
        </w:rPr>
        <w:t>وعد بلفور والمحرقة وإقامة دولة إسرائيل أحداث تاريخية. ويرى الكريستادلفيان بقاء الشعب اليهودي وعودته إلى الأرض أمراً شديد الدلالة عند قراءته مع نبوات مثل حزقيال 36–37 وإرميا 30–31. هذا الربط تفسير نبوي، أما الوقائع التاريخية فينبغي بيانها بدقة في حد ذاتها.</w:t>
      </w:r>
    </w:p>
    <w:p>
      <w:pPr>
        <w:spacing w:after="60" w:before="100" w:line="252" w:lineRule="auto"/>
        <w:jc w:val="right"/>
        <w:keepNext/>
        <w:keepLines/>
        <w:bidi w:val="1"/>
      </w:pPr>
      <w:r>
        <w:rPr>
          <w:rFonts w:ascii="Noto Naskh Arabic" w:hAnsi="Noto Naskh Arabic" w:cs="Noto Naskh Arabic"/>
          <w:b/>
          <w:color w:val="1F4E79"/>
          <w:sz w:val="30"/>
          <w:rtl w:val="1"/>
        </w:rPr>
        <w:t>الله يعد بالحفظ والجمع</w:t>
      </w:r>
    </w:p>
    <w:p>
      <w:pPr>
        <w:spacing w:after="80" w:before="0" w:line="252" w:lineRule="auto"/>
        <w:jc w:val="right"/>
        <w:bidi w:val="1"/>
      </w:pPr>
      <w:r>
        <w:rPr>
          <w:rFonts w:ascii="Noto Naskh Arabic" w:hAnsi="Noto Naskh Arabic" w:cs="Noto Naskh Arabic"/>
          <w:b w:val="0"/>
          <w:sz w:val="23"/>
          <w:rtl w:val="1"/>
        </w:rPr>
        <w:t>يتحدث إرميا عن الدينونة وعن رفض الله أن يفني إسرائيل إفناءً نهائياً. كما يستخدم صورة الراعي الذي يجمع قطيعاً مشتتاً:</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«لأني أنا معك، يقول الرب، لأخلصك. وإن أفنيت جميع الأمم الذين بددتك إليهم فأنت لا أفنيك.»</w:t>
            </w:r>
          </w:p>
          <w:p>
            <w:pPr>
              <w:spacing w:after="0"/>
              <w:jc w:val="right"/>
              <w:bidi w:val="1"/>
            </w:pPr>
            <w:r>
              <w:rPr>
                <w:rFonts w:ascii="Noto Naskh Arabic" w:hAnsi="Noto Naskh Arabic" w:cs="Noto Naskh Arabic"/>
                <w:b/>
                <w:color w:val="404040"/>
                <w:sz w:val="21"/>
                <w:rtl w:val="1"/>
              </w:rPr>
              <w:t>إرميا 30:11 (مقتطف)  •  نسخة الملك جيمس</w:t>
            </w:r>
          </w:p>
        </w:tc>
      </w:tr>
    </w:tbl>
    <w:p>
      <w:pPr>
        <w:spacing w:after="0" w:before="0" w:line="252" w:lineRule="auto"/>
        <w:jc w:val="right"/>
        <w:bidi w:val="1"/>
      </w:pPr>
      <w:r>
        <w:rPr>
          <w:rFonts w:ascii="Noto Naskh Arabic" w:hAnsi="Noto Naskh Arabic" w:cs="Noto Naskh Arabic"/>
          <w:b w:val="0"/>
          <w:sz w:val="6"/>
          <w:rtl w:val="1"/>
        </w:rPr>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«مبدد إسرائيل يجمعه ويحرسه كراعٍ قطيعه.»</w:t>
            </w:r>
          </w:p>
          <w:p>
            <w:pPr>
              <w:spacing w:after="0"/>
              <w:jc w:val="right"/>
              <w:bidi w:val="1"/>
            </w:pPr>
            <w:r>
              <w:rPr>
                <w:rFonts w:ascii="Noto Naskh Arabic" w:hAnsi="Noto Naskh Arabic" w:cs="Noto Naskh Arabic"/>
                <w:b/>
                <w:color w:val="404040"/>
                <w:sz w:val="21"/>
                <w:rtl w:val="1"/>
              </w:rPr>
              <w:t>إرميا 31:10 (مقتطف)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الجزء الثالث من الصورة</w:t>
      </w:r>
    </w:p>
    <w:p>
      <w:pPr>
        <w:spacing w:after="80" w:before="0" w:line="252" w:lineRule="auto"/>
        <w:jc w:val="right"/>
        <w:bidi w:val="1"/>
      </w:pPr>
      <w:r>
        <w:rPr>
          <w:rFonts w:ascii="Noto Naskh Arabic" w:hAnsi="Noto Naskh Arabic" w:cs="Noto Naskh Arabic"/>
          <w:b w:val="0"/>
          <w:sz w:val="23"/>
          <w:rtl w:val="1"/>
        </w:rPr>
        <w:t>لا تنتهي رؤيا حزقيال عند أجساد واقفة في الأرض. يعد الله بروحه وبعلاقة متغيرة معه. ويعطي حزقيال 36 التسلسل نفسه بلغة أخرى: جمع، تطهير، قلب جديد وروح جديد. لذلك فإن العودة القومية إلى الأرض في الفهم الكريستادلفياني ليست نهاية القصة؛ بل يبقى التجدد الروحي ضرورياً.</w:t>
      </w:r>
    </w:p>
    <w:p>
      <w:pPr>
        <w:spacing w:after="60" w:before="100" w:line="252" w:lineRule="auto"/>
        <w:jc w:val="right"/>
        <w:keepNext/>
        <w:keepLines/>
        <w:bidi w:val="1"/>
      </w:pPr>
      <w:r>
        <w:rPr>
          <w:rFonts w:ascii="Noto Naskh Arabic" w:hAnsi="Noto Naskh Arabic" w:cs="Noto Naskh Arabic"/>
          <w:b/>
          <w:color w:val="1F4E79"/>
          <w:sz w:val="30"/>
          <w:rtl w:val="1"/>
        </w:rPr>
        <w:t>اعتراف مستقبلي بالمسيح</w:t>
      </w:r>
    </w:p>
    <w:p>
      <w:pPr>
        <w:spacing w:after="80" w:before="0" w:line="252" w:lineRule="auto"/>
        <w:jc w:val="right"/>
        <w:bidi w:val="1"/>
      </w:pPr>
      <w:r>
        <w:rPr>
          <w:rFonts w:ascii="Noto Naskh Arabic" w:hAnsi="Noto Naskh Arabic" w:cs="Noto Naskh Arabic"/>
          <w:b w:val="0"/>
          <w:sz w:val="23"/>
          <w:rtl w:val="1"/>
        </w:rPr>
        <w:t>يصف زكريا أزمة مستقبلية تتمركز على أورشليم، ثم حزناً عميقاً وتغيراً في القلب. ويفهم الكريستادلفيان هذه النصوص على أنها تشير إلى اعتراف مستقبلي بالرب يسوع من كثيرين في إسرائيل:</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«فينظرون إليّ الذي طعنوه وينوحون عليه كنائح على وحيد له.»</w:t>
            </w:r>
          </w:p>
          <w:p>
            <w:pPr>
              <w:spacing w:after="0"/>
              <w:jc w:val="right"/>
              <w:bidi w:val="1"/>
            </w:pPr>
            <w:r>
              <w:rPr>
                <w:rFonts w:ascii="Noto Naskh Arabic" w:hAnsi="Noto Naskh Arabic" w:cs="Noto Naskh Arabic"/>
                <w:b/>
                <w:color w:val="404040"/>
                <w:sz w:val="21"/>
                <w:rtl w:val="1"/>
              </w:rPr>
              <w:t>زكريا 12:10 (مقتطف)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25"/>
          <w:rtl w:val="1"/>
        </w:rPr>
        <w:t>لا ذنب جماعي</w:t>
      </w:r>
    </w:p>
    <w:p>
      <w:pPr>
        <w:spacing w:after="80" w:before="0" w:line="252" w:lineRule="auto"/>
        <w:jc w:val="right"/>
        <w:bidi w:val="1"/>
      </w:pPr>
      <w:r>
        <w:rPr>
          <w:rFonts w:ascii="Noto Naskh Arabic" w:hAnsi="Noto Naskh Arabic" w:cs="Noto Naskh Arabic"/>
          <w:b w:val="0"/>
          <w:sz w:val="23"/>
          <w:rtl w:val="1"/>
        </w:rPr>
        <w:t>لا يجوز استعمال هذه النبوة لتحميل الشعب اليهودي كله مسؤولية صلب يسوع. كان يسوع ورسله وأول المؤمنين يهوداً. ويسجل العهد الجديد مسؤولية بعض القادة والجماعات، إلى جانب السلطة الحاسمة للحاكم الروماني. والإنجيل يدعو كل إنسان، يهودياً وأممياً، إلى التوبة والإيمان.</w:t>
      </w:r>
    </w:p>
    <w:p>
      <w:pPr>
        <w:spacing w:after="60" w:before="100" w:line="252" w:lineRule="auto"/>
        <w:jc w:val="right"/>
        <w:keepNext/>
        <w:keepLines/>
        <w:bidi w:val="1"/>
      </w:pPr>
      <w:r>
        <w:rPr>
          <w:rFonts w:ascii="Noto Naskh Arabic" w:hAnsi="Noto Naskh Arabic" w:cs="Noto Naskh Arabic"/>
          <w:b/>
          <w:color w:val="1F4E79"/>
          <w:sz w:val="30"/>
          <w:rtl w:val="1"/>
        </w:rPr>
        <w:t>عودة يسوع وأورشليم</w:t>
      </w:r>
    </w:p>
    <w:p>
      <w:pPr>
        <w:spacing w:after="80" w:before="0" w:line="252" w:lineRule="auto"/>
        <w:jc w:val="right"/>
        <w:bidi w:val="1"/>
      </w:pPr>
      <w:r>
        <w:rPr>
          <w:rFonts w:ascii="Noto Naskh Arabic" w:hAnsi="Noto Naskh Arabic" w:cs="Noto Naskh Arabic"/>
          <w:b w:val="0"/>
          <w:sz w:val="23"/>
          <w:rtl w:val="1"/>
        </w:rPr>
        <w:t>يصور زكريا 14 أمماً مجتمعة على أورشليم وتدخل الرب. وتتحدث الآية 4 عن أقدام تقف على جبل الزيتون. ويربط الكريستادلفيان هذا النص بأعمال الرسل 1، حيث صعد يسوع من جبل الزيتون ووعد الملائكة أنه سيعود.</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«فيخرج الرب ويحارب تلك الأمم كما في يوم حربه يوم القتال.»</w:t>
            </w:r>
          </w:p>
          <w:p>
            <w:pPr>
              <w:spacing w:after="0"/>
              <w:jc w:val="right"/>
              <w:bidi w:val="1"/>
            </w:pPr>
            <w:r>
              <w:rPr>
                <w:rFonts w:ascii="Noto Naskh Arabic" w:hAnsi="Noto Naskh Arabic" w:cs="Noto Naskh Arabic"/>
                <w:b/>
                <w:color w:val="404040"/>
                <w:sz w:val="21"/>
                <w:rtl w:val="1"/>
              </w:rPr>
              <w:t>زكريا 14:3  •  نسخة الملك جيمس</w:t>
            </w:r>
          </w:p>
        </w:tc>
      </w:tr>
    </w:tbl>
    <w:p>
      <w:pPr>
        <w:spacing w:after="0" w:before="0" w:line="252" w:lineRule="auto"/>
        <w:jc w:val="right"/>
        <w:bidi w:val="1"/>
      </w:pPr>
      <w:r>
        <w:rPr>
          <w:rFonts w:ascii="Noto Naskh Arabic" w:hAnsi="Noto Naskh Arabic" w:cs="Noto Naskh Arabic"/>
          <w:b w:val="0"/>
          <w:sz w:val="6"/>
          <w:rtl w:val="1"/>
        </w:rPr>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«وتقف قدماه في ذلك اليوم على جبل الزيتون الذي قدام أورشليم من الشرق.»</w:t>
            </w:r>
          </w:p>
          <w:p>
            <w:pPr>
              <w:spacing w:after="0"/>
              <w:jc w:val="right"/>
              <w:bidi w:val="1"/>
            </w:pPr>
            <w:r>
              <w:rPr>
                <w:rFonts w:ascii="Noto Naskh Arabic" w:hAnsi="Noto Naskh Arabic" w:cs="Noto Naskh Arabic"/>
                <w:b/>
                <w:color w:val="404040"/>
                <w:sz w:val="21"/>
                <w:rtl w:val="1"/>
              </w:rPr>
              <w:t>زكريا 14:4 (مقتطف)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المملكة مقامة على الأرض</w:t>
      </w:r>
    </w:p>
    <w:p>
      <w:pPr>
        <w:spacing w:after="80" w:before="0" w:line="252" w:lineRule="auto"/>
        <w:jc w:val="right"/>
        <w:bidi w:val="1"/>
      </w:pPr>
      <w:r>
        <w:rPr>
          <w:rFonts w:ascii="Noto Naskh Arabic" w:hAnsi="Noto Naskh Arabic" w:cs="Noto Naskh Arabic"/>
          <w:b w:val="0"/>
          <w:sz w:val="23"/>
          <w:rtl w:val="1"/>
        </w:rPr>
        <w:t>المقصد ليس مجرد بقاء أمة واحدة. فالكتاب يتطلع إلى امتداد حكم الله إلى جميع الشعوب. تصبح أورشليم مركزاً يخرج منه التعليم الإلهي، وتتعلم الأمم البر. لذلك فالمملكة تتمركز في وعود الله لإسرائيل، لكنها عالمية في بركتها.</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«لا يسوؤون ولا يفسدون في كل جبل قدسي، لأن الأرض تمتلئ من معرفة الرب كما تغطي المياه البحر.»</w:t>
            </w:r>
          </w:p>
          <w:p>
            <w:pPr>
              <w:spacing w:after="0"/>
              <w:jc w:val="right"/>
              <w:bidi w:val="1"/>
            </w:pPr>
            <w:r>
              <w:rPr>
                <w:rFonts w:ascii="Noto Naskh Arabic" w:hAnsi="Noto Naskh Arabic" w:cs="Noto Naskh Arabic"/>
                <w:b/>
                <w:color w:val="404040"/>
                <w:sz w:val="21"/>
                <w:rtl w:val="1"/>
              </w:rPr>
              <w:t>إشعياء 11:9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صورة إشعياء هي سلام تحت حكومة بارة. ويذكر الدرس أيضاً الذئب ساكناً مع الحمل (إشعياء 11:6)، وهي صورة مشهورة للتغيير المرتبط بملك المسيح.</w:t>
      </w:r>
    </w:p>
    <w:p>
      <w:pPr>
        <w:spacing w:after="60" w:before="100" w:line="252" w:lineRule="auto"/>
        <w:jc w:val="right"/>
        <w:keepNext/>
        <w:keepLines/>
        <w:bidi w:val="1"/>
      </w:pPr>
      <w:r>
        <w:rPr>
          <w:rFonts w:ascii="Noto Naskh Arabic" w:hAnsi="Noto Naskh Arabic" w:cs="Noto Naskh Arabic"/>
          <w:b/>
          <w:color w:val="1F4E79"/>
          <w:sz w:val="30"/>
          <w:rtl w:val="1"/>
        </w:rPr>
        <w:t>النبوة تطلب استجابة</w:t>
      </w:r>
    </w:p>
    <w:p>
      <w:pPr>
        <w:spacing w:after="80" w:before="0" w:line="252" w:lineRule="auto"/>
        <w:jc w:val="right"/>
        <w:bidi w:val="1"/>
      </w:pPr>
      <w:r>
        <w:rPr>
          <w:rFonts w:ascii="Noto Naskh Arabic" w:hAnsi="Noto Naskh Arabic" w:cs="Noto Naskh Arabic"/>
          <w:b w:val="0"/>
          <w:sz w:val="23"/>
          <w:rtl w:val="1"/>
        </w:rPr>
        <w:t>لم تُعط النبوة لمجرد إشباع الفضول عن المستقبل. إنها تدعونا إلى الاعتراف بمقصد الله وقبول ابنه والعيش الآن كأناس يستعدون لمملكته. السؤال ليس فقط «ماذا سيحدث لإسرائيل؟» بل أيضاً «كيف ينبغي أن أستجيب لما أعلنه الله؟».</w:t>
      </w:r>
    </w:p>
    <w:p>
      <w:pPr>
        <w:spacing w:after="60" w:before="100" w:line="252" w:lineRule="auto"/>
        <w:jc w:val="right"/>
        <w:keepNext/>
        <w:keepLines/>
        <w:bidi w:val="1"/>
      </w:pPr>
      <w:r>
        <w:rPr>
          <w:rFonts w:ascii="Noto Naskh Arabic" w:hAnsi="Noto Naskh Arabic" w:cs="Noto Naskh Arabic"/>
          <w:b/>
          <w:color w:val="1F4E79"/>
          <w:sz w:val="30"/>
          <w:rtl w:val="1"/>
        </w:rPr>
        <w:t>اليهود والأمم في مقصد الله</w:t>
      </w:r>
    </w:p>
    <w:p>
      <w:pPr>
        <w:spacing w:after="80" w:before="0" w:line="252" w:lineRule="auto"/>
        <w:jc w:val="right"/>
        <w:bidi w:val="1"/>
      </w:pPr>
      <w:r>
        <w:rPr>
          <w:rFonts w:ascii="Noto Naskh Arabic" w:hAnsi="Noto Naskh Arabic" w:cs="Noto Naskh Arabic"/>
          <w:b w:val="0"/>
          <w:sz w:val="23"/>
          <w:rtl w:val="1"/>
        </w:rPr>
        <w:t>يستخدم رومية 11 شجرة الزيتون لشرح العلاقة بين إسرائيل وعدم الإيمان والمؤمنين من الأمم. وصورة بولس مهمة جداً لأنها لا تترك مجالاً لكبرياء الأمم أو احتقار اليهود.</w:t>
      </w:r>
    </w:p>
    <w:tbl>
      <w:tblPr>
        <w:tblW w:type="auto" w:w="0"/>
        <w:jc w:val="center"/>
        <w:tblLayout w:type="autofit"/>
        <w:tblLook w:firstColumn="1" w:firstRow="1" w:lastColumn="0" w:lastRow="0" w:noHBand="0" w:noVBand="1" w:val="04A0"/>
        <w:bidiVisual w:val="1"/>
      </w:tblPr>
      <w:tblGrid>
        <w:gridCol w:w="4975"/>
        <w:gridCol w:w="4975"/>
      </w:tblGrid>
      <w:tr>
        <w:trPr>
          <w:cantSplit/>
        </w:trPr>
        <w:tc>
          <w:tcPr>
            <w:tcW w:type="dxa" w:w="4975"/>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الصورة في رومية 11</w:t>
            </w:r>
          </w:p>
        </w:tc>
        <w:tc>
          <w:tcPr>
            <w:tcW w:type="dxa" w:w="4975"/>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ما يعلّمه بولس</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شجرة الزيتون الجيدة</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لله مقصد مستمر متجذر في الوعود ودعوة إسرائيل.</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أغصان طبيعية قُطعت</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استُبعد بعض من إسرائيل بسبب عدم الإيمان؛ ولا يقول بولس إن الله رفض كل يهودي أو تخلى عن وعوده.</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أغصان زيتون بري طُعمت</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يمكن للمؤمنين من الأمم أن يشتركوا في البركات بالإيمان، وليس لهم أساس للتفاخر على إسرائيل.</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الأغصان الطبيعية تُطعم من جديد</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الله قادر أن يقبل اليهود الذين يرجعون عن عدم الإيمان ويؤمنون.</w:t>
            </w:r>
          </w:p>
        </w:tc>
      </w:tr>
    </w:tbl>
    <w:p>
      <w:pPr>
        <w:spacing w:after="0" w:before="0" w:line="252" w:lineRule="auto"/>
        <w:jc w:val="right"/>
        <w:bidi w:val="1"/>
      </w:pPr>
      <w:r>
        <w:rPr>
          <w:rFonts w:ascii="Noto Naskh Arabic" w:hAnsi="Noto Naskh Arabic" w:cs="Noto Naskh Arabic"/>
          <w:b w:val="0"/>
          <w:sz w:val="6"/>
          <w:rtl w:val="1"/>
        </w:rPr>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«لا تفتخر على الأغصان. وإن افتخرت فأنت لست تحمل الأصل بل الأصل إياك.»</w:t>
            </w:r>
          </w:p>
          <w:p>
            <w:pPr>
              <w:spacing w:after="0"/>
              <w:jc w:val="right"/>
              <w:bidi w:val="1"/>
            </w:pPr>
            <w:r>
              <w:rPr>
                <w:rFonts w:ascii="Noto Naskh Arabic" w:hAnsi="Noto Naskh Arabic" w:cs="Noto Naskh Arabic"/>
                <w:b/>
                <w:color w:val="404040"/>
                <w:sz w:val="21"/>
                <w:rtl w:val="1"/>
              </w:rPr>
              <w:t>رومية 11:18  •  نسخة الملك جيمس</w:t>
            </w:r>
          </w:p>
        </w:tc>
      </w:tr>
    </w:tbl>
    <w:p>
      <w:pPr>
        <w:spacing w:after="0" w:before="0" w:line="252" w:lineRule="auto"/>
        <w:jc w:val="right"/>
        <w:bidi w:val="1"/>
      </w:pPr>
      <w:r>
        <w:rPr>
          <w:rFonts w:ascii="Noto Naskh Arabic" w:hAnsi="Noto Naskh Arabic" w:cs="Noto Naskh Arabic"/>
          <w:b w:val="0"/>
          <w:sz w:val="6"/>
          <w:rtl w:val="1"/>
        </w:rPr>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«لا تستكبر بل خف.»</w:t>
            </w:r>
          </w:p>
          <w:p>
            <w:pPr>
              <w:spacing w:after="0"/>
              <w:jc w:val="right"/>
              <w:bidi w:val="1"/>
            </w:pPr>
            <w:r>
              <w:rPr>
                <w:rFonts w:ascii="Noto Naskh Arabic" w:hAnsi="Noto Naskh Arabic" w:cs="Noto Naskh Arabic"/>
                <w:b/>
                <w:color w:val="404040"/>
                <w:sz w:val="21"/>
                <w:rtl w:val="1"/>
              </w:rPr>
              <w:t>رومية 11:20 (مقتطف)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25"/>
          <w:rtl w:val="1"/>
        </w:rPr>
        <w:t>درس شجرة الزيتون</w:t>
      </w:r>
    </w:p>
    <w:p>
      <w:pPr>
        <w:spacing w:after="80" w:before="0" w:line="252" w:lineRule="auto"/>
        <w:jc w:val="right"/>
        <w:bidi w:val="1"/>
      </w:pPr>
      <w:r>
        <w:rPr>
          <w:rFonts w:ascii="Noto Naskh Arabic" w:hAnsi="Noto Naskh Arabic" w:cs="Noto Naskh Arabic"/>
          <w:b w:val="0"/>
          <w:sz w:val="23"/>
          <w:rtl w:val="1"/>
        </w:rPr>
        <w:t>لم يُدع المؤمنون من الأمم إلى أن يحلوا محل إسرائيل ثم يحتقروا اليهود. بل يقول لهم بولس أن يكونوا متواضعين شاكرين، وأن يخافوا عدم الإيمان في أنفسهم. والله الذي يطعم غصناً برياً يستطيع أن يطعم الأغصان الطبيعية من جديد.</w:t>
      </w:r>
    </w:p>
    <w:p>
      <w:pPr>
        <w:spacing w:after="60" w:before="100" w:line="252" w:lineRule="auto"/>
        <w:jc w:val="right"/>
        <w:keepNext/>
        <w:keepLines/>
        <w:bidi w:val="1"/>
      </w:pPr>
      <w:r>
        <w:rPr>
          <w:rFonts w:ascii="Noto Naskh Arabic" w:hAnsi="Noto Naskh Arabic" w:cs="Noto Naskh Arabic"/>
          <w:b/>
          <w:color w:val="1F4E79"/>
          <w:sz w:val="30"/>
          <w:rtl w:val="1"/>
        </w:rPr>
        <w:t>مملكة لجميع الأمم</w:t>
      </w:r>
    </w:p>
    <w:p>
      <w:pPr>
        <w:spacing w:after="80" w:before="0" w:line="252" w:lineRule="auto"/>
        <w:jc w:val="right"/>
        <w:bidi w:val="1"/>
      </w:pPr>
      <w:r>
        <w:rPr>
          <w:rFonts w:ascii="Noto Naskh Arabic" w:hAnsi="Noto Naskh Arabic" w:cs="Noto Naskh Arabic"/>
          <w:b w:val="0"/>
          <w:sz w:val="23"/>
          <w:rtl w:val="1"/>
        </w:rPr>
        <w:t>مقصد الله من خلال إبراهيم وإسرائيل والرب يسوع يمتد إلى ما وراء شعب واحد. وسيصل ملك المسيح إلى كل الأرض:</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«ويملك من البحر إلى البحر، ومن النهر إلى أقاصي الأرض.»</w:t>
            </w:r>
          </w:p>
          <w:p>
            <w:pPr>
              <w:spacing w:after="0"/>
              <w:jc w:val="right"/>
              <w:bidi w:val="1"/>
            </w:pPr>
            <w:r>
              <w:rPr>
                <w:rFonts w:ascii="Noto Naskh Arabic" w:hAnsi="Noto Naskh Arabic" w:cs="Noto Naskh Arabic"/>
                <w:b/>
                <w:color w:val="404040"/>
                <w:sz w:val="21"/>
                <w:rtl w:val="1"/>
              </w:rPr>
              <w:t>المزمور 72:8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لهذا تهم قصة إسرائيل كل دارس للكتاب. إنها جزء من مقصد الله الأكبر: تتم وعوده في المسيح، ويُدعى الناس من كل أمة إلى هذا الرجاء بالإيمان والمعمودية وحياة الطاعة.</w:t>
      </w:r>
    </w:p>
    <w:p>
      <w:pPr>
        <w:spacing w:after="60" w:before="100" w:line="252" w:lineRule="auto"/>
        <w:jc w:val="right"/>
        <w:keepNext/>
        <w:keepLines/>
        <w:bidi w:val="1"/>
      </w:pPr>
      <w:r>
        <w:rPr>
          <w:rFonts w:ascii="Noto Naskh Arabic" w:hAnsi="Noto Naskh Arabic" w:cs="Noto Naskh Arabic"/>
          <w:b/>
          <w:color w:val="1F4E79"/>
          <w:sz w:val="30"/>
          <w:rtl w:val="1"/>
        </w:rPr>
        <w:t>الحركات الثلاث معاً</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الرؤيا</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التأكيد التاريخي / النبوي</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الدرس الروحي</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العظام اليابسة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تشتت وألم ويأس ظاهري</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ظروف البشر لا تلغي مقصد الله.</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الأجساد المستعادة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جمع واسترداد إلى الأرض</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الله يذكر وعوده ويعمل في التاريخ.</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النفس والحياة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تجدد بروح الله والاعتراف بحكمه</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الاسترداد الجسدي وحده لا يكفي؛ الله يطلب قلوباً أمينة.</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الخلاصة</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رقم</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النقطة</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المعنى</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1</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حزقيال 37 يصور كل بيت إسرائيل</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تنتقل الرؤيا من عظام يابسة جداً إلى أجساد مستعادة ثم إلى النفس والحياة؛ والله نفسه يفسر العظام بإسرائيل بلا رجاء.</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2</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الله يعد بالعودة إلى الأرض</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يرى الكريستادلفيان عودة كثير من اليهود الحديثة وإقامة إسرائيل ذات دلالة بالنسبة إلى هذه النبوات.</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3</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الرؤيا تشير أيضاً إلى تجدد روحي</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ينظر حزقيال 36–37 إلى ما بعد الاسترداد الجسدي: تطهير وقلب جديد وروح الله والاعتراف بحكمه.</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4</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زكريا يتطلع إلى أورشليم والمسيح</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يفهم الكريستادلفيان زكريا 12 و14 على أنهما يشيران إلى توبة مستقبلية في إسرائيل وعودة يسوع.</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5</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رومية 11 يطالب الأمم بالتواضع</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صورة شجرة الزيتون لا تعطي أساساً لمعاداة السامية أو التفاخر؛ الأمم يشتركون في الرجاء بنعمة الله والإيمان.</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6</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المقصد النهائي عالمي</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تمتد مملكة الله إلى جميع الأمم ويكون للمسيح سلطان إلى أقاصي الأرض.</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25"/>
          <w:rtl w:val="1"/>
        </w:rPr>
        <w:t>أصحاحات للقراءة</w:t>
      </w:r>
    </w:p>
    <w:p>
      <w:pPr>
        <w:spacing w:after="80" w:before="0" w:line="252" w:lineRule="auto"/>
        <w:jc w:val="right"/>
        <w:bidi w:val="1"/>
      </w:pPr>
      <w:r>
        <w:rPr>
          <w:rFonts w:ascii="Noto Naskh Arabic" w:hAnsi="Noto Naskh Arabic" w:cs="Noto Naskh Arabic"/>
          <w:b w:val="0"/>
          <w:sz w:val="23"/>
          <w:rtl w:val="1"/>
        </w:rPr>
        <w:t>حزقيال 36  •  زكريا 12 و14  •  رومية 11</w:t>
      </w:r>
    </w:p>
    <w:p>
      <w:pPr>
        <w:spacing w:after="60" w:before="100" w:line="252" w:lineRule="auto"/>
        <w:jc w:val="right"/>
        <w:keepNext/>
        <w:keepLines/>
        <w:bidi w:val="1"/>
      </w:pPr>
      <w:r>
        <w:rPr>
          <w:rFonts w:ascii="Noto Naskh Arabic" w:hAnsi="Noto Naskh Arabic" w:cs="Noto Naskh Arabic"/>
          <w:b/>
          <w:color w:val="1F4E79"/>
          <w:sz w:val="30"/>
          <w:rtl w:val="1"/>
        </w:rPr>
        <w:t>للحفظ  •  المزمور 72:8</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«ويملك من البحر إلى البحر، ومن النهر إلى أقاصي الأرض.»</w:t>
            </w:r>
          </w:p>
          <w:p>
            <w:pPr>
              <w:spacing w:after="0"/>
              <w:jc w:val="right"/>
              <w:bidi w:val="1"/>
            </w:pPr>
            <w:r>
              <w:rPr>
                <w:rFonts w:ascii="Noto Naskh Arabic" w:hAnsi="Noto Naskh Arabic" w:cs="Noto Naskh Arabic"/>
                <w:b/>
                <w:color w:val="404040"/>
                <w:sz w:val="21"/>
                <w:rtl w:val="1"/>
              </w:rPr>
              <w:t>المزمور 72:8  •  نسخة الملك جيمس</w:t>
            </w:r>
          </w:p>
        </w:tc>
      </w:tr>
    </w:tbl>
    <w:sectPr w:rsidR="00FC693F" w:rsidRPr="0006063C" w:rsidSect="00034616">
      <w:footerReference w:type="default" r:id="rId9"/>
      <w:pgSz w:w="11909" w:h="16834"/>
      <w:pgMar w:top="893" w:right="979" w:bottom="936"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Noto Naskh Arabic" w:hAnsi="Noto Naskh Arabic" w:cs="Noto Naskh Arabic"/>
        <w:color w:val="404040"/>
        <w:sz w:val="17"/>
        <w:rtl w:val="1"/>
      </w:rPr>
      <w:t>إرسالية الكريستادلفيان للكتاب المقدس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