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52"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200" w:before="0" w:line="252" w:lineRule="auto"/>
        <w:jc w:val="right"/>
        <w:bidi w:val="1"/>
      </w:pPr>
      <w:r>
        <w:rPr>
          <w:rFonts w:ascii="Noto Naskh Arabic" w:hAnsi="Noto Naskh Arabic" w:cs="Noto Naskh Arabic"/>
          <w:b/>
          <w:color w:val="1F4E79"/>
          <w:sz w:val="23"/>
          <w:rtl w:val="1"/>
        </w:rPr>
        <w:t>الدرس 20</w:t>
      </w:r>
    </w:p>
    <w:p>
      <w:pPr>
        <w:spacing w:after="60" w:before="0" w:line="252" w:lineRule="auto"/>
        <w:jc w:val="right"/>
        <w:bidi w:val="1"/>
      </w:pPr>
      <w:r>
        <w:rPr>
          <w:rFonts w:ascii="Noto Naskh Arabic" w:hAnsi="Noto Naskh Arabic" w:cs="Noto Naskh Arabic"/>
          <w:b/>
          <w:color w:val="1F4E79"/>
          <w:sz w:val="42"/>
          <w:rtl w:val="1"/>
        </w:rPr>
        <w:t>روح الله القدوس</w:t>
      </w:r>
    </w:p>
    <w:p>
      <w:pPr>
        <w:spacing w:after="160" w:before="0" w:line="252" w:lineRule="auto"/>
        <w:jc w:val="right"/>
        <w:bidi w:val="1"/>
      </w:pPr>
      <w:r>
        <w:rPr>
          <w:rFonts w:ascii="Noto Naskh Arabic" w:hAnsi="Noto Naskh Arabic" w:cs="Noto Naskh Arabic"/>
          <w:b/>
          <w:color w:val="404040"/>
          <w:sz w:val="21"/>
          <w:rtl w:val="1"/>
        </w:rPr>
        <w:t>القراءة  •  مرقس 1</w:t>
      </w:r>
    </w:p>
    <w:p>
      <w:pPr>
        <w:spacing w:after="60" w:before="100" w:line="252" w:lineRule="auto"/>
        <w:jc w:val="right"/>
        <w:keepNext/>
        <w:keepLines/>
        <w:bidi w:val="1"/>
      </w:pPr>
      <w:r>
        <w:rPr>
          <w:rFonts w:ascii="Noto Naskh Arabic" w:hAnsi="Noto Naskh Arabic" w:cs="Noto Naskh Arabic"/>
          <w:b/>
          <w:color w:val="1F4E79"/>
          <w:sz w:val="30"/>
          <w:rtl w:val="1"/>
        </w:rPr>
        <w:t>الله يعمل بروحه</w:t>
      </w:r>
    </w:p>
    <w:p>
      <w:pPr>
        <w:spacing w:after="80" w:before="0" w:line="252" w:lineRule="auto"/>
        <w:jc w:val="right"/>
        <w:bidi w:val="1"/>
      </w:pPr>
      <w:r>
        <w:rPr>
          <w:rFonts w:ascii="Noto Naskh Arabic" w:hAnsi="Noto Naskh Arabic" w:cs="Noto Naskh Arabic"/>
          <w:b w:val="0"/>
          <w:sz w:val="23"/>
          <w:rtl w:val="1"/>
        </w:rPr>
        <w:t>يقدم الكتاب الروح القدس باعتباره قوة الله العاملة: في الخليقة، والوحي، وميلاد يسوع وخدمته، والمواهب الخاصة التي أعطاها للرسل. ولكي نفهم الروح القدس يجب أن نبدأ بالطريقة التي يستخدم بها الكتاب نفسه هذا التعبير.</w:t>
      </w:r>
    </w:p>
    <w:p>
      <w:pPr>
        <w:spacing w:after="60" w:before="100" w:line="252" w:lineRule="auto"/>
        <w:jc w:val="right"/>
        <w:keepNext/>
        <w:keepLines/>
        <w:bidi w:val="1"/>
      </w:pPr>
      <w:r>
        <w:rPr>
          <w:rFonts w:ascii="Noto Naskh Arabic" w:hAnsi="Noto Naskh Arabic" w:cs="Noto Naskh Arabic"/>
          <w:b/>
          <w:color w:val="1F4E79"/>
          <w:sz w:val="30"/>
          <w:rtl w:val="1"/>
        </w:rPr>
        <w:t>روح الله في الخليقة</w:t>
      </w:r>
    </w:p>
    <w:p>
      <w:pPr>
        <w:spacing w:after="80" w:before="0" w:line="252" w:lineRule="auto"/>
        <w:jc w:val="right"/>
        <w:bidi w:val="1"/>
      </w:pPr>
      <w:r>
        <w:rPr>
          <w:rFonts w:ascii="Noto Naskh Arabic" w:hAnsi="Noto Naskh Arabic" w:cs="Noto Naskh Arabic"/>
          <w:b w:val="0"/>
          <w:sz w:val="23"/>
          <w:rtl w:val="1"/>
        </w:rPr>
        <w:t>يبدأ الكتاب بتوجيه انتباهنا إلى الله بوصفه الخالق. لم تكن الخليقة نتيجة الصدفة. تكلم الله وتم قصده.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«في البدء خلق الله السماوات والأرض.»</w:t>
            </w:r>
          </w:p>
          <w:p>
            <w:pPr>
              <w:spacing w:after="0"/>
              <w:jc w:val="right"/>
              <w:bidi w:val="1"/>
            </w:pPr>
            <w:r>
              <w:rPr>
                <w:rFonts w:ascii="Noto Naskh Arabic" w:hAnsi="Noto Naskh Arabic" w:cs="Noto Naskh Arabic"/>
                <w:b/>
                <w:color w:val="404040"/>
                <w:sz w:val="21"/>
                <w:rtl w:val="1"/>
              </w:rPr>
              <w:t>التكوين 1:1  •  نسخة الملك جيمس</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«وروح الله يرف على وجه المياه.»</w:t>
            </w:r>
          </w:p>
          <w:p>
            <w:pPr>
              <w:spacing w:after="0"/>
              <w:jc w:val="right"/>
              <w:bidi w:val="1"/>
            </w:pPr>
            <w:r>
              <w:rPr>
                <w:rFonts w:ascii="Noto Naskh Arabic" w:hAnsi="Noto Naskh Arabic" w:cs="Noto Naskh Arabic"/>
                <w:b/>
                <w:color w:val="404040"/>
                <w:sz w:val="21"/>
                <w:rtl w:val="1"/>
              </w:rPr>
              <w:t>التكوين 1:2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ويسجل الاصحاح نفسه مباشرة قول الله: «ليكن نور، فكان نور» (التكوين 1:3). ويجمع المزمور 33 بين الفكرتين: الله يتكلم وقوته تنفذ مشيئته.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«بكلمة الرب صنعت السماوات، وبنسمة فيه كل جنودها... لأنه قال فكان. هو أمر فصار.»</w:t>
            </w:r>
          </w:p>
          <w:p>
            <w:pPr>
              <w:spacing w:after="0"/>
              <w:jc w:val="right"/>
              <w:bidi w:val="1"/>
            </w:pPr>
            <w:r>
              <w:rPr>
                <w:rFonts w:ascii="Noto Naskh Arabic" w:hAnsi="Noto Naskh Arabic" w:cs="Noto Naskh Arabic"/>
                <w:b/>
                <w:color w:val="404040"/>
                <w:sz w:val="21"/>
                <w:rtl w:val="1"/>
              </w:rPr>
              <w:t>المزمور 33:6، 9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الوحي وروح الله</w:t>
      </w:r>
    </w:p>
    <w:p>
      <w:pPr>
        <w:spacing w:after="80" w:before="0" w:line="252" w:lineRule="auto"/>
        <w:jc w:val="right"/>
        <w:bidi w:val="1"/>
      </w:pPr>
      <w:r>
        <w:rPr>
          <w:rFonts w:ascii="Noto Naskh Arabic" w:hAnsi="Noto Naskh Arabic" w:cs="Noto Naskh Arabic"/>
          <w:b w:val="0"/>
          <w:sz w:val="23"/>
          <w:rtl w:val="1"/>
        </w:rPr>
        <w:t>استخدم الله روحه أيضاً لإعلان رسالته. كتب الكتاب خدام كثيرون لله عبر قرون عديدة، ومع ذلك ترتبط موضوعاته الكبرى في رسالة واحدة لأن الكتبة لم يخترعوا تعليمهم بأنفسهم.</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«لأنه لم تأت نبوة قط بمشيئة إنسان، بل تكلم أناس الله القديسون مسوقين من الروح القدس.»</w:t>
            </w:r>
          </w:p>
          <w:p>
            <w:pPr>
              <w:spacing w:after="0"/>
              <w:jc w:val="right"/>
              <w:bidi w:val="1"/>
            </w:pPr>
            <w:r>
              <w:rPr>
                <w:rFonts w:ascii="Noto Naskh Arabic" w:hAnsi="Noto Naskh Arabic" w:cs="Noto Naskh Arabic"/>
                <w:b/>
                <w:color w:val="404040"/>
                <w:sz w:val="21"/>
                <w:rtl w:val="1"/>
              </w:rPr>
              <w:t>2 بطرس 1:21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النبوة في الكتاب لا تقتصر على التنبؤ بالمستقبل. النبي هو من يتكلم برسالة من الله. وقد مكّن روح الله خدامه من تبليغ ما أراد لشعبه أن يعرفه.</w:t>
      </w:r>
    </w:p>
    <w:p>
      <w:pPr>
        <w:spacing w:after="60" w:before="100" w:line="252" w:lineRule="auto"/>
        <w:jc w:val="right"/>
        <w:keepNext/>
        <w:keepLines/>
        <w:bidi w:val="1"/>
      </w:pPr>
      <w:r>
        <w:rPr>
          <w:rFonts w:ascii="Noto Naskh Arabic" w:hAnsi="Noto Naskh Arabic" w:cs="Noto Naskh Arabic"/>
          <w:b/>
          <w:color w:val="1F4E79"/>
          <w:sz w:val="30"/>
          <w:rtl w:val="1"/>
        </w:rPr>
        <w:t>ماذا يقول الكتاب إن الله يفعله بروحه؟</w:t>
      </w:r>
    </w:p>
    <w:p>
      <w:pPr>
        <w:spacing w:after="80" w:before="0" w:line="252" w:lineRule="auto"/>
        <w:jc w:val="right"/>
        <w:bidi w:val="1"/>
      </w:pPr>
      <w:r>
        <w:rPr>
          <w:rFonts w:ascii="Noto Naskh Arabic" w:hAnsi="Noto Naskh Arabic" w:cs="Noto Naskh Arabic"/>
          <w:b w:val="0"/>
          <w:sz w:val="23"/>
          <w:rtl w:val="1"/>
        </w:rPr>
        <w:t>يظهر تعبير «روح الله» في مواقف كثيرة. وتوضح المراجع التالية اتساع استعماله:</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عمل الروح</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أمثلة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ما نتعلمه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الخليقة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التكوين 1:2؛ المزمور 104:30</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يستخدم الله قوته ليخلق الحياة ويحفظها.</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المعرفة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المزمور 139:7–12</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لا شيء خارج حضور الله أو معرفته.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قوة للخدمة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القضاة 6:34؛ 11:29</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قوّى الله خداماً مختارين لمهام معينة.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الوحي</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ميخا 3:8؛ نحميا 9:30؛ 2 بطرس 1:21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أُعطيت رسالة الله بواسطة خدام موحى إليهم.</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«Holy Ghost» و«Holy Spirit»</w:t>
      </w:r>
    </w:p>
    <w:p>
      <w:pPr>
        <w:spacing w:after="80" w:before="0" w:line="252" w:lineRule="auto"/>
        <w:jc w:val="right"/>
        <w:bidi w:val="1"/>
      </w:pPr>
      <w:r>
        <w:rPr>
          <w:rFonts w:ascii="Noto Naskh Arabic" w:hAnsi="Noto Naskh Arabic" w:cs="Noto Naskh Arabic"/>
          <w:b w:val="0"/>
          <w:sz w:val="23"/>
          <w:rtl w:val="1"/>
        </w:rPr>
        <w:t>تستخدم نسخة الملك جيمس الإنجليزية كثيراً عبارة Holy Ghost. وفي الإنجليزية القديمة كان ghost يمكن أن يعني spirit. وللوضوح تستخدم هذه الدورة عادة تعبير «الروح القدس»، بينما تظل الاقتباسات الإنجليزية في مصدرها بلفظها الأصلي.</w:t>
      </w:r>
    </w:p>
    <w:p>
      <w:pPr>
        <w:spacing w:after="60" w:before="100" w:line="252" w:lineRule="auto"/>
        <w:jc w:val="right"/>
        <w:keepNext/>
        <w:keepLines/>
        <w:bidi w:val="1"/>
      </w:pPr>
      <w:r>
        <w:rPr>
          <w:rFonts w:ascii="Noto Naskh Arabic" w:hAnsi="Noto Naskh Arabic" w:cs="Noto Naskh Arabic"/>
          <w:b/>
          <w:color w:val="1F4E79"/>
          <w:sz w:val="25"/>
          <w:rtl w:val="1"/>
        </w:rPr>
        <w:t>ما الذي يفهمه الكريستادلفيان بالروح القدس؟</w:t>
      </w:r>
    </w:p>
    <w:p>
      <w:pPr>
        <w:spacing w:after="80" w:before="0" w:line="252" w:lineRule="auto"/>
        <w:jc w:val="right"/>
        <w:bidi w:val="1"/>
      </w:pPr>
      <w:r>
        <w:rPr>
          <w:rFonts w:ascii="Noto Naskh Arabic" w:hAnsi="Noto Naskh Arabic" w:cs="Noto Naskh Arabic"/>
          <w:b w:val="0"/>
          <w:sz w:val="23"/>
          <w:rtl w:val="1"/>
        </w:rPr>
        <w:t>الروح القدس ليس إلهاً مستقلاً ولا شخصاً إلهياً ثالثاً. يفهم الكريستادلفيان الروح القدس على أنه قوة الإله الواحد التي بها ينفذ قصده.</w:t>
      </w:r>
    </w:p>
    <w:p>
      <w:pPr>
        <w:spacing w:after="60" w:before="100" w:line="252" w:lineRule="auto"/>
        <w:jc w:val="right"/>
        <w:keepNext/>
        <w:keepLines/>
        <w:bidi w:val="1"/>
      </w:pPr>
      <w:r>
        <w:rPr>
          <w:rFonts w:ascii="Noto Naskh Arabic" w:hAnsi="Noto Naskh Arabic" w:cs="Noto Naskh Arabic"/>
          <w:b/>
          <w:color w:val="1F4E79"/>
          <w:sz w:val="30"/>
          <w:rtl w:val="1"/>
        </w:rPr>
        <w:t>الروح القدس وميلاد يسوع</w:t>
      </w:r>
    </w:p>
    <w:p>
      <w:pPr>
        <w:spacing w:after="80" w:before="0" w:line="252" w:lineRule="auto"/>
        <w:jc w:val="right"/>
        <w:bidi w:val="1"/>
      </w:pPr>
      <w:r>
        <w:rPr>
          <w:rFonts w:ascii="Noto Naskh Arabic" w:hAnsi="Noto Naskh Arabic" w:cs="Noto Naskh Arabic"/>
          <w:b w:val="0"/>
          <w:sz w:val="23"/>
          <w:rtl w:val="1"/>
        </w:rPr>
        <w:t>حدث الحبل المعجزي بيسوع بقوة الله. ويسجل متى:</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«أما ولادة يسوع المسيح فكانت هكذا: لما كانت مريم أمه مخطوبة ليوسف، قبل أن يجتمعا، وُجدت حبلى من الروح القدس.»</w:t>
            </w:r>
          </w:p>
          <w:p>
            <w:pPr>
              <w:spacing w:after="0"/>
              <w:jc w:val="right"/>
              <w:bidi w:val="1"/>
            </w:pPr>
            <w:r>
              <w:rPr>
                <w:rFonts w:ascii="Noto Naskh Arabic" w:hAnsi="Noto Naskh Arabic" w:cs="Noto Naskh Arabic"/>
                <w:b/>
                <w:color w:val="404040"/>
                <w:sz w:val="21"/>
                <w:rtl w:val="1"/>
              </w:rPr>
              <w:t>متى 1:18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وهذا يوافق كلام الملاك لمريم في لوقا 1:35. ولذلك كان يسوع ابن الله: كان ميلاده نتيجة مباشرة لقوة الله، لا لأب بشري.</w:t>
      </w:r>
    </w:p>
    <w:p>
      <w:pPr>
        <w:spacing w:after="60" w:before="100" w:line="252" w:lineRule="auto"/>
        <w:jc w:val="right"/>
        <w:keepNext/>
        <w:keepLines/>
        <w:bidi w:val="1"/>
      </w:pPr>
      <w:r>
        <w:rPr>
          <w:rFonts w:ascii="Noto Naskh Arabic" w:hAnsi="Noto Naskh Arabic" w:cs="Noto Naskh Arabic"/>
          <w:b/>
          <w:color w:val="1F4E79"/>
          <w:sz w:val="30"/>
          <w:rtl w:val="1"/>
        </w:rPr>
        <w:t>الروح يُعطى ليسوع بلا كيل</w:t>
      </w:r>
    </w:p>
    <w:p>
      <w:pPr>
        <w:spacing w:after="80" w:before="0" w:line="252" w:lineRule="auto"/>
        <w:jc w:val="right"/>
        <w:bidi w:val="1"/>
      </w:pPr>
      <w:r>
        <w:rPr>
          <w:rFonts w:ascii="Noto Naskh Arabic" w:hAnsi="Noto Naskh Arabic" w:cs="Noto Naskh Arabic"/>
          <w:b w:val="0"/>
          <w:sz w:val="23"/>
          <w:rtl w:val="1"/>
        </w:rPr>
        <w:t>عند معمودية يسوع نال الروح القدس. وكتب يوحنا عنه: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 الذي أرسله الله يتكلم بكلام الله، لأنه ليس بكيل يعطي الله الروح.»</w:t>
            </w:r>
          </w:p>
          <w:p>
            <w:pPr>
              <w:spacing w:after="0"/>
              <w:jc w:val="right"/>
              <w:bidi w:val="1"/>
            </w:pPr>
            <w:r>
              <w:rPr>
                <w:rFonts w:ascii="Noto Naskh Arabic" w:hAnsi="Noto Naskh Arabic" w:cs="Noto Naskh Arabic"/>
                <w:b/>
                <w:color w:val="404040"/>
                <w:sz w:val="21"/>
                <w:rtl w:val="1"/>
              </w:rPr>
              <w:t>يوحنا 3:34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استخدم يسوع القوة المعطاة له في طاعة كاملة لأبيه. لم يصنع المعجزات للعرض الشخصي، بل كعلامات لعمل الله وأعمال شفقة. وكان إشعياء قد تنبأ بطبيعة خدمته: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«روح السيد الرب عليّ، لأن الرب مسحني لأبشر المساكين... لأنادي للمسبيين بالعتق.»</w:t>
            </w:r>
          </w:p>
          <w:p>
            <w:pPr>
              <w:spacing w:after="0"/>
              <w:jc w:val="right"/>
              <w:bidi w:val="1"/>
            </w:pPr>
            <w:r>
              <w:rPr>
                <w:rFonts w:ascii="Noto Naskh Arabic" w:hAnsi="Noto Naskh Arabic" w:cs="Noto Naskh Arabic"/>
                <w:b/>
                <w:color w:val="404040"/>
                <w:sz w:val="21"/>
                <w:rtl w:val="1"/>
              </w:rPr>
              <w:t>إشعياء 61:1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وُعد التلاميذ بالروح القدس</w:t>
      </w:r>
    </w:p>
    <w:p>
      <w:pPr>
        <w:spacing w:after="80" w:before="0" w:line="252" w:lineRule="auto"/>
        <w:jc w:val="right"/>
        <w:bidi w:val="1"/>
      </w:pPr>
      <w:r>
        <w:rPr>
          <w:rFonts w:ascii="Noto Naskh Arabic" w:hAnsi="Noto Naskh Arabic" w:cs="Noto Naskh Arabic"/>
          <w:b w:val="0"/>
          <w:sz w:val="23"/>
          <w:rtl w:val="1"/>
        </w:rPr>
        <w:t>قبل موته أخبر يسوع الرسل أن الآب سيعطيهم بعد ذهابه المساعدة التي يحتاجونها. كانوا قد سمعوا يسوع ورأوه طوال خدمته، والروح سيساعدهم أن يتذكروا تعليمه بدقة وأن يواصلوا العمل الذي أعطاهم.</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«وأما المعزي، الروح القدس، الذي سيرسله الآب باسمي، فهو يعلمكم كل شيء ويذكركم بكل ما قلته لكم.»</w:t>
            </w:r>
          </w:p>
          <w:p>
            <w:pPr>
              <w:spacing w:after="0"/>
              <w:jc w:val="right"/>
              <w:bidi w:val="1"/>
            </w:pPr>
            <w:r>
              <w:rPr>
                <w:rFonts w:ascii="Noto Naskh Arabic" w:hAnsi="Noto Naskh Arabic" w:cs="Noto Naskh Arabic"/>
                <w:b/>
                <w:color w:val="404040"/>
                <w:sz w:val="21"/>
                <w:rtl w:val="1"/>
              </w:rPr>
              <w:t>يوحنا 14:26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تصف كلمة «المعزي» في نسخة الملك جيمس من يأتي إلى جانب شخص ليساعده. وفي هذا السياق كان الروح القدس الموعود يعلم الرسل ويذكّرهم بكلام يسوع.</w:t>
      </w:r>
    </w:p>
    <w:p>
      <w:pPr>
        <w:spacing w:after="60" w:before="100" w:line="252" w:lineRule="auto"/>
        <w:jc w:val="right"/>
        <w:keepNext/>
        <w:keepLines/>
        <w:bidi w:val="1"/>
      </w:pPr>
      <w:r>
        <w:rPr>
          <w:rFonts w:ascii="Noto Naskh Arabic" w:hAnsi="Noto Naskh Arabic" w:cs="Noto Naskh Arabic"/>
          <w:b/>
          <w:color w:val="1F4E79"/>
          <w:sz w:val="30"/>
          <w:rtl w:val="1"/>
        </w:rPr>
        <w:t>لماذا يُتكلم عن الروح أحياناً بضمير شخصي؟</w:t>
      </w:r>
    </w:p>
    <w:p>
      <w:pPr>
        <w:spacing w:after="80" w:before="0" w:line="252" w:lineRule="auto"/>
        <w:jc w:val="right"/>
        <w:bidi w:val="1"/>
      </w:pPr>
      <w:r>
        <w:rPr>
          <w:rFonts w:ascii="Noto Naskh Arabic" w:hAnsi="Noto Naskh Arabic" w:cs="Noto Naskh Arabic"/>
          <w:b w:val="0"/>
          <w:sz w:val="23"/>
          <w:rtl w:val="1"/>
        </w:rPr>
        <w:t>يتكلم يسوع أحياناً عن الروح القدس بلغة شخصية. ولا يفهم الكريستادلفيان هذا على أنه يعني أن الروح شخص إلهي مستقل. فالكتاب يستخدم التشخيص كثيراً، فيتكلم عن شيء كما لو كان شخصاً ليصف عمله بصورة حية.</w:t>
      </w:r>
    </w:p>
    <w:tbl>
      <w:tblPr>
        <w:tblW w:type="auto" w:w="0"/>
        <w:jc w:val="center"/>
        <w:tblLayout w:type="autofit"/>
        <w:tblLook w:firstColumn="1" w:firstRow="1" w:lastColumn="0" w:lastRow="0" w:noHBand="0" w:noVBand="1" w:val="04A0"/>
        <w:bidiVisual w:val="1"/>
      </w:tblPr>
      <w:tblGrid>
        <w:gridCol w:w="4975"/>
        <w:gridCol w:w="4975"/>
      </w:tblGrid>
      <w:tr>
        <w:trPr>
          <w:cantSplit/>
        </w:trPr>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مثال على التشخيص</w:t>
            </w:r>
          </w:p>
        </w:tc>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المعنى</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المزمور 65:13 — الوديان «تهتف» و«تغني».</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الوديان ليست أشخاصاً حرفياً؛ اللغة تصف الوفرة والفرح بصورة حية.</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الأمثال 3:13–18 — الحكمة تُتكلم عنها كأنها «هي».</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تُوصف الحكمة شخصياً لإظهار جمالها وقيمتها.</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يوحنا 14:26 — المعزي «يعلم» و«يذكّر».</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تصف اللغة نشاط روح الله الحقيقي بين الرسل.</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الروح هو الله في عمله.</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الآب هو المصدر وروحه هو القوة التي بها يتم قصده.</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تحقق الوعد يوم الخمسين</w:t>
      </w:r>
    </w:p>
    <w:p>
      <w:pPr>
        <w:spacing w:after="80" w:before="0" w:line="252" w:lineRule="auto"/>
        <w:jc w:val="right"/>
        <w:bidi w:val="1"/>
      </w:pPr>
      <w:r>
        <w:rPr>
          <w:rFonts w:ascii="Noto Naskh Arabic" w:hAnsi="Noto Naskh Arabic" w:cs="Noto Naskh Arabic"/>
          <w:b w:val="0"/>
          <w:sz w:val="23"/>
          <w:rtl w:val="1"/>
        </w:rPr>
        <w:t>بعد قيامته أمر يسوع الرسل أن يبقوا في أورشليم وينتظروا عطية الآب الموعودة: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 يوحنا عمد بالماء، وأما أنتم فستتعمدون بالروح القدس ليس بعد هذه الأيام بكثير.»</w:t>
            </w:r>
          </w:p>
          <w:p>
            <w:pPr>
              <w:spacing w:after="0"/>
              <w:jc w:val="right"/>
              <w:bidi w:val="1"/>
            </w:pPr>
            <w:r>
              <w:rPr>
                <w:rFonts w:ascii="Noto Naskh Arabic" w:hAnsi="Noto Naskh Arabic" w:cs="Noto Naskh Arabic"/>
                <w:b/>
                <w:color w:val="404040"/>
                <w:sz w:val="21"/>
                <w:rtl w:val="1"/>
              </w:rPr>
              <w:t>أعمال الرسل 1:5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يسجل أعمال الرسل 2 تحقيق الوعد. جاء صوت «كما من هبوب ريح عاصفة»، وظهرت «ألسنة منقسمة كأنها من نار» واستقرت عليهم. وامتلأ الرسل من الروح القدس وبدأوا يتكلمون بلغات أخرى كما أعطاهم الروح (أعمال 2:1–4).</w:t>
      </w:r>
    </w:p>
    <w:p>
      <w:pPr>
        <w:spacing w:after="60" w:before="100" w:line="252" w:lineRule="auto"/>
        <w:jc w:val="right"/>
        <w:keepNext/>
        <w:keepLines/>
        <w:bidi w:val="1"/>
      </w:pPr>
      <w:r>
        <w:rPr>
          <w:rFonts w:ascii="Noto Naskh Arabic" w:hAnsi="Noto Naskh Arabic" w:cs="Noto Naskh Arabic"/>
          <w:b/>
          <w:color w:val="1F4E79"/>
          <w:sz w:val="25"/>
          <w:rtl w:val="1"/>
        </w:rPr>
        <w:t>بداية ظاهرة لعمل الرسل</w:t>
      </w:r>
    </w:p>
    <w:p>
      <w:pPr>
        <w:spacing w:after="80" w:before="0" w:line="252" w:lineRule="auto"/>
        <w:jc w:val="right"/>
        <w:bidi w:val="1"/>
      </w:pPr>
      <w:r>
        <w:rPr>
          <w:rFonts w:ascii="Noto Naskh Arabic" w:hAnsi="Noto Naskh Arabic" w:cs="Noto Naskh Arabic"/>
          <w:b w:val="0"/>
          <w:sz w:val="23"/>
          <w:rtl w:val="1"/>
        </w:rPr>
        <w:t>أظهرت العلامات يوم الخمسين أن القوة جاءت من الله. وتجهز الرسل ليشهدوا عن يسوع القائم ويقيموا إكليسيات القرن الأول.</w:t>
      </w:r>
    </w:p>
    <w:p>
      <w:pPr>
        <w:spacing w:after="60" w:before="100" w:line="252" w:lineRule="auto"/>
        <w:jc w:val="right"/>
        <w:keepNext/>
        <w:keepLines/>
        <w:bidi w:val="1"/>
      </w:pPr>
      <w:r>
        <w:rPr>
          <w:rFonts w:ascii="Noto Naskh Arabic" w:hAnsi="Noto Naskh Arabic" w:cs="Noto Naskh Arabic"/>
          <w:b/>
          <w:color w:val="1F4E79"/>
          <w:sz w:val="30"/>
          <w:rtl w:val="1"/>
        </w:rPr>
        <w:t>ما الغرض من مواهب الروح؟</w:t>
      </w:r>
    </w:p>
    <w:p>
      <w:pPr>
        <w:spacing w:after="80" w:before="0" w:line="252" w:lineRule="auto"/>
        <w:jc w:val="right"/>
        <w:bidi w:val="1"/>
      </w:pPr>
      <w:r>
        <w:rPr>
          <w:rFonts w:ascii="Noto Naskh Arabic" w:hAnsi="Noto Naskh Arabic" w:cs="Noto Naskh Arabic"/>
          <w:b w:val="0"/>
          <w:sz w:val="23"/>
          <w:rtl w:val="1"/>
        </w:rPr>
        <w:t>في القرن الأول أعطى الله مواهب روحية خاصة لأغراض محددة. كان الرسل يكرزون في أماكن لم يكن فيها العهد الجديد قد اكتمل أو انتشر. أكدت المواهب المعجزية الرسالة وساعدت على تأسيس الإكليسيات الأولى.</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الموهبة أو العمل</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أمثلة في العهد الجديد</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الغرض</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التكلم بلغات</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أعمال 2:4–11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تمكين أناس من بلاد كثيرة من سماع الإنجيل.</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الشفاء</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أعمال 3:1–10</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إظهار قوة الله وشفقته وتأكيد رسالة الرسل.</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التعليم الموحى</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يوحنا 14:26؛ 1 كورنثوس 12</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إرشاد مؤمني القرن الأول قبل اكتمال العهد الجديد.</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آيات وعجائب</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أعمال 4:29–31؛ عبرانيين 2:3–4</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تقديم شهادة إلهية للرسالة التي كان يُكرز بها.</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هل تُعطى مواهب الروح المعجزية اليوم؟</w:t>
      </w:r>
    </w:p>
    <w:p>
      <w:pPr>
        <w:spacing w:after="80" w:before="0" w:line="252" w:lineRule="auto"/>
        <w:jc w:val="right"/>
        <w:bidi w:val="1"/>
      </w:pPr>
      <w:r>
        <w:rPr>
          <w:rFonts w:ascii="Noto Naskh Arabic" w:hAnsi="Noto Naskh Arabic" w:cs="Noto Naskh Arabic"/>
          <w:b w:val="0"/>
          <w:sz w:val="23"/>
          <w:rtl w:val="1"/>
        </w:rPr>
        <w:t>يعلم الدرس الأصلي أن القوى المعجزية الخاصة التي استُخدمت في تأسيس إكليسيات القرن الأول سُحبت لاحقاً. وهذا هو فهم الكريستادلفيان لدليل العهد الجديد. وسينظر الدرس 21 في مواهب الروح القدس بتفصيل أكبر ويشرح لماذا لا يتوقع الكريستادلفيان أن يمتلك المؤمنون اليوم المواهب الرسولية المعجزية.</w:t>
      </w:r>
    </w:p>
    <w:p>
      <w:pPr>
        <w:spacing w:after="80" w:before="0" w:line="252" w:lineRule="auto"/>
        <w:jc w:val="right"/>
        <w:bidi w:val="1"/>
      </w:pPr>
      <w:r>
        <w:rPr>
          <w:rFonts w:ascii="Noto Naskh Arabic" w:hAnsi="Noto Naskh Arabic" w:cs="Noto Naskh Arabic"/>
          <w:b w:val="0"/>
          <w:sz w:val="23"/>
          <w:rtl w:val="1"/>
        </w:rPr>
        <w:t>لا يعني هذا أن الله غير عامل. فهو الخالق الحي وحاكم كل الأشياء. والسؤال هو كيف اختار أن يعلم شعبه ويقودهم في العصر الحاضر.</w:t>
      </w:r>
    </w:p>
    <w:p>
      <w:pPr>
        <w:spacing w:after="60" w:before="100" w:line="252" w:lineRule="auto"/>
        <w:jc w:val="right"/>
        <w:keepNext/>
        <w:keepLines/>
        <w:bidi w:val="1"/>
      </w:pPr>
      <w:r>
        <w:rPr>
          <w:rFonts w:ascii="Noto Naskh Arabic" w:hAnsi="Noto Naskh Arabic" w:cs="Noto Naskh Arabic"/>
          <w:b/>
          <w:color w:val="1F4E79"/>
          <w:sz w:val="30"/>
          <w:rtl w:val="1"/>
        </w:rPr>
        <w:t>الله يكلمنا بواسطة كلمته</w:t>
      </w:r>
    </w:p>
    <w:p>
      <w:pPr>
        <w:spacing w:after="80" w:before="0" w:line="252" w:lineRule="auto"/>
        <w:jc w:val="right"/>
        <w:bidi w:val="1"/>
      </w:pPr>
      <w:r>
        <w:rPr>
          <w:rFonts w:ascii="Noto Naskh Arabic" w:hAnsi="Noto Naskh Arabic" w:cs="Noto Naskh Arabic"/>
          <w:b w:val="0"/>
          <w:sz w:val="23"/>
          <w:rtl w:val="1"/>
        </w:rPr>
        <w:t>الروح نفسه الذي حرك الأنبياء أعطانا الأسفار. لذلك نصل إلى فكر الله المعلن بقراءة كلمته وفهمها وطاعتها. قال يسوع:</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«الروح هو الذي يحيي. أما الجسد فلا يفيد شيئاً. الكلام الذي أكلمكم به هو روح وحياة.»</w:t>
            </w:r>
          </w:p>
          <w:p>
            <w:pPr>
              <w:spacing w:after="0"/>
              <w:jc w:val="right"/>
              <w:bidi w:val="1"/>
            </w:pPr>
            <w:r>
              <w:rPr>
                <w:rFonts w:ascii="Noto Naskh Arabic" w:hAnsi="Noto Naskh Arabic" w:cs="Noto Naskh Arabic"/>
                <w:b/>
                <w:color w:val="404040"/>
                <w:sz w:val="21"/>
                <w:rtl w:val="1"/>
              </w:rPr>
              <w:t>يوحنا 6:63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لا يقدم الكتاب معلومات فقط. فعندما تُؤمن رسالته وتُطاع يمكنها أن تغير طريقة تفكيرنا وكلامنا وحياتنا. ولذلك حث بطرس المؤمنين:</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«وكأطفال مولودين الآن اشتهوا اللبن العقلي العديم الغش لكي تنموا به.»</w:t>
            </w:r>
          </w:p>
          <w:p>
            <w:pPr>
              <w:spacing w:after="0"/>
              <w:jc w:val="right"/>
              <w:bidi w:val="1"/>
            </w:pPr>
            <w:r>
              <w:rPr>
                <w:rFonts w:ascii="Noto Naskh Arabic" w:hAnsi="Noto Naskh Arabic" w:cs="Noto Naskh Arabic"/>
                <w:b/>
                <w:color w:val="404040"/>
                <w:sz w:val="21"/>
                <w:rtl w:val="1"/>
              </w:rPr>
              <w:t>1 بطرس 2:2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الكلمة الموحى بها بالروح</w:t>
      </w:r>
    </w:p>
    <w:p>
      <w:pPr>
        <w:spacing w:after="80" w:before="0" w:line="252" w:lineRule="auto"/>
        <w:jc w:val="right"/>
        <w:bidi w:val="1"/>
      </w:pPr>
      <w:r>
        <w:rPr>
          <w:rFonts w:ascii="Noto Naskh Arabic" w:hAnsi="Noto Naskh Arabic" w:cs="Noto Naskh Arabic"/>
          <w:b w:val="0"/>
          <w:sz w:val="23"/>
          <w:rtl w:val="1"/>
        </w:rPr>
        <w:t>لا ينبغي أن نبحث عن رسالة خاصة تحل محل الكتاب. أعطانا الله كلمته بواسطة الوحي لكي نتعلم مشيئته وندع تعليمه يشكل حياتنا.</w:t>
      </w:r>
    </w:p>
    <w:p>
      <w:pPr>
        <w:spacing w:after="60" w:before="100" w:line="252" w:lineRule="auto"/>
        <w:jc w:val="right"/>
        <w:keepNext/>
        <w:keepLines/>
        <w:bidi w:val="1"/>
      </w:pPr>
      <w:r>
        <w:rPr>
          <w:rFonts w:ascii="Noto Naskh Arabic" w:hAnsi="Noto Naskh Arabic" w:cs="Noto Naskh Arabic"/>
          <w:b/>
          <w:color w:val="1F4E79"/>
          <w:sz w:val="30"/>
          <w:rtl w:val="1"/>
        </w:rPr>
        <w:t>الروح القدس في نظرة واحدة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المجال</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ما فعله الروح</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النتيجة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الخليقة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نفذت قوة الله أمره.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وُجد النظام المخلوق.</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الوحي</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حرّك الله أنبياءه ورسله.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حُفظت رسالته في الأسفار.</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يسوع</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سبب الله ميلاده وقوّى خدمته.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تكلم ابن الله وعمل بسلطان إلهي.</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العصر الرسولي</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أعطى الله مواهب خاصة للرسل والإكليسيات الأولى.</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تأكد الإنجيل وتأسست الإكليسيات.</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الخلاصة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رقم</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النقطة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المعنى</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الروح القدس هو قوة الله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بروحه ينفذ الله قصده في الخليقة والوحي والخلاص.</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2</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أُعطيت الأسفار بالوحي</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تكلم أناس الله القديسون وهم مسوقون من الروح القدس.</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3</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وُلد يسوع بقوة الروح القدس</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كان الله أباه، وعند معموديته أُعطي الروح بلا كيل.</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4</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نال الرسل قوة روحية خاصة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تحقق الوعد يوم الخمسين ومكّن شهادتهم في القرن الأول.</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5</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كان للمواهب المعجزية غرض محدد</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يفهم الكريستادلفيان أنها تخص العصر الرسولي؛ ويبحث الدرس 21 ذلك أكثر.</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6</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أعطانا الله كلمته الموحى بها بالروح</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علينا أن نقرأها بروح الصلاة ونؤمن بها وندعها تغير حياتنا.</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أصحاحات للقراءة</w:t>
      </w:r>
    </w:p>
    <w:p>
      <w:pPr>
        <w:spacing w:after="80" w:before="0" w:line="252" w:lineRule="auto"/>
        <w:jc w:val="right"/>
        <w:bidi w:val="1"/>
      </w:pPr>
      <w:r>
        <w:rPr>
          <w:rFonts w:ascii="Noto Naskh Arabic" w:hAnsi="Noto Naskh Arabic" w:cs="Noto Naskh Arabic"/>
          <w:b w:val="0"/>
          <w:sz w:val="23"/>
          <w:rtl w:val="1"/>
        </w:rPr>
        <w:t>أعمال الرسل 10:34–43  •  يوحنا 14  •  أعمال الرسل 2</w:t>
      </w:r>
    </w:p>
    <w:p>
      <w:pPr>
        <w:spacing w:after="60" w:before="100" w:line="252" w:lineRule="auto"/>
        <w:jc w:val="right"/>
        <w:keepNext/>
        <w:keepLines/>
        <w:bidi w:val="1"/>
      </w:pPr>
      <w:r>
        <w:rPr>
          <w:rFonts w:ascii="Noto Naskh Arabic" w:hAnsi="Noto Naskh Arabic" w:cs="Noto Naskh Arabic"/>
          <w:b/>
          <w:color w:val="1F4E79"/>
          <w:sz w:val="30"/>
          <w:rtl w:val="1"/>
        </w:rPr>
        <w:t>للحفظ  •  مرقس 16:15–16</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«اذهبوا إلى العالم أجمع واكرزوا بالإنجيل للخليقة كلها. من آمن واعتمد خلص، ومن لم يؤمن يُدن.»</w:t>
            </w:r>
          </w:p>
          <w:p>
            <w:pPr>
              <w:spacing w:after="0"/>
              <w:jc w:val="right"/>
              <w:bidi w:val="1"/>
            </w:pPr>
            <w:r>
              <w:rPr>
                <w:rFonts w:ascii="Noto Naskh Arabic" w:hAnsi="Noto Naskh Arabic" w:cs="Noto Naskh Arabic"/>
                <w:b/>
                <w:color w:val="404040"/>
                <w:sz w:val="21"/>
                <w:rtl w:val="1"/>
              </w:rPr>
              <w:t>مرقس 16:15–16  •  نسخة الملك جيمس</w:t>
            </w:r>
          </w:p>
        </w:tc>
      </w:tr>
    </w:tbl>
    <w:sectPr w:rsidR="00FC693F" w:rsidRPr="0006063C" w:rsidSect="00034616">
      <w:footerReference w:type="default" r:id="rId9"/>
      <w:pgSz w:w="11909" w:h="16834"/>
      <w:pgMar w:top="893"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