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23</w:t>
      </w:r>
    </w:p>
    <w:p>
      <w:pPr>
        <w:spacing w:after="60" w:before="0" w:line="252" w:lineRule="auto"/>
        <w:jc w:val="right"/>
        <w:bidi w:val="1"/>
      </w:pPr>
      <w:r>
        <w:rPr>
          <w:rFonts w:ascii="Noto Naskh Arabic" w:hAnsi="Noto Naskh Arabic" w:cs="Noto Naskh Arabic"/>
          <w:b/>
          <w:color w:val="1F4E79"/>
          <w:sz w:val="42"/>
          <w:rtl w:val="1"/>
        </w:rPr>
        <w:t>الخطية ونتائجها - الجزء الثاني</w:t>
      </w:r>
    </w:p>
    <w:p>
      <w:pPr>
        <w:spacing w:after="160" w:before="0" w:line="252" w:lineRule="auto"/>
        <w:jc w:val="right"/>
        <w:bidi w:val="1"/>
      </w:pPr>
      <w:r>
        <w:rPr>
          <w:rFonts w:ascii="Noto Naskh Arabic" w:hAnsi="Noto Naskh Arabic" w:cs="Noto Naskh Arabic"/>
          <w:b/>
          <w:color w:val="404040"/>
          <w:sz w:val="21"/>
          <w:rtl w:val="1"/>
        </w:rPr>
        <w:t>القراءة  •  الجامعة 3</w:t>
      </w:r>
    </w:p>
    <w:p>
      <w:pPr>
        <w:spacing w:after="60" w:before="100" w:line="252" w:lineRule="auto"/>
        <w:jc w:val="right"/>
        <w:keepNext/>
        <w:keepLines/>
        <w:bidi w:val="1"/>
      </w:pPr>
      <w:r>
        <w:rPr>
          <w:rFonts w:ascii="Noto Naskh Arabic" w:hAnsi="Noto Naskh Arabic" w:cs="Noto Naskh Arabic"/>
          <w:b/>
          <w:color w:val="1F4E79"/>
          <w:sz w:val="30"/>
          <w:rtl w:val="1"/>
        </w:rPr>
        <w:t>بعد الموت - ماذا؟</w:t>
      </w:r>
    </w:p>
    <w:p>
      <w:pPr>
        <w:spacing w:after="80" w:before="0" w:line="252" w:lineRule="auto"/>
        <w:jc w:val="right"/>
        <w:bidi w:val="1"/>
      </w:pPr>
      <w:r>
        <w:rPr>
          <w:rFonts w:ascii="Noto Naskh Arabic" w:hAnsi="Noto Naskh Arabic" w:cs="Noto Naskh Arabic"/>
          <w:b w:val="0"/>
          <w:sz w:val="23"/>
          <w:rtl w:val="1"/>
        </w:rPr>
        <w:t>قدم الناس أجوبة كثيرة ومختلفة لهذا السؤال: التناسخ، أو نفس خالدة تستمر في مكان آخر، أو لا حياة مستقبلية إطلاقاً، أو القيامة والدينونة. يطلب منا هذا الدرس أن نختبر هذه الأفكار بالكتاب المقدس.</w:t>
      </w:r>
    </w:p>
    <w:p>
      <w:pPr>
        <w:spacing w:after="60" w:before="100" w:line="252" w:lineRule="auto"/>
        <w:jc w:val="right"/>
        <w:keepNext/>
        <w:keepLines/>
        <w:bidi w:val="1"/>
      </w:pPr>
      <w:r>
        <w:rPr>
          <w:rFonts w:ascii="Noto Naskh Arabic" w:hAnsi="Noto Naskh Arabic" w:cs="Noto Naskh Arabic"/>
          <w:b/>
          <w:color w:val="1F4E79"/>
          <w:sz w:val="30"/>
          <w:rtl w:val="1"/>
        </w:rPr>
        <w:t>ماذا يقول الكتاب عن الموت؟</w:t>
      </w:r>
    </w:p>
    <w:p>
      <w:pPr>
        <w:spacing w:after="80" w:before="0" w:line="252" w:lineRule="auto"/>
        <w:jc w:val="right"/>
        <w:bidi w:val="1"/>
      </w:pPr>
      <w:r>
        <w:rPr>
          <w:rFonts w:ascii="Noto Naskh Arabic" w:hAnsi="Noto Naskh Arabic" w:cs="Noto Naskh Arabic"/>
          <w:b w:val="0"/>
          <w:sz w:val="23"/>
          <w:rtl w:val="1"/>
        </w:rPr>
        <w:t>بيّن الجزء الأول أن الكتاب يصف الموت بأنه نهاية الحياة البشرية الواعية. ويقول الجامعة ذلك بوضوح:</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 الأحياء يعلمون أنهم سيموتون، أما الموتى فلا يعلمون شيئاً، وليس لهم أجر بعد لأن ذكرهم نُسي. ومحبتهم وبغضتهم وحسدهم هلكت منذ زمان، ولا نصيب لهم بعد إلى الأبد في كل ما عُمل تحت الشمس.»</w:t>
            </w:r>
          </w:p>
          <w:p>
            <w:pPr>
              <w:spacing w:after="0"/>
              <w:jc w:val="right"/>
              <w:bidi w:val="1"/>
            </w:pPr>
            <w:r>
              <w:rPr>
                <w:rFonts w:ascii="Noto Naskh Arabic" w:hAnsi="Noto Naskh Arabic" w:cs="Noto Naskh Arabic"/>
                <w:b/>
                <w:color w:val="404040"/>
                <w:sz w:val="21"/>
                <w:rtl w:val="1"/>
              </w:rPr>
              <w:t>الجامعة 9:5-6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لو كان الموت هو الكلمة الأخيرة لما كان للبشرية رجاء وراء القبر. لكن الإنجيل يقدم جواباً مختلفاً تماماً: فقد وفر الله القيامة بواسطة ابنه.</w:t>
      </w:r>
    </w:p>
    <w:p>
      <w:pPr>
        <w:spacing w:after="60" w:before="100" w:line="252" w:lineRule="auto"/>
        <w:jc w:val="right"/>
        <w:keepNext/>
        <w:keepLines/>
        <w:bidi w:val="1"/>
      </w:pPr>
      <w:r>
        <w:rPr>
          <w:rFonts w:ascii="Noto Naskh Arabic" w:hAnsi="Noto Naskh Arabic" w:cs="Noto Naskh Arabic"/>
          <w:b/>
          <w:color w:val="1F4E79"/>
          <w:sz w:val="30"/>
          <w:rtl w:val="1"/>
        </w:rPr>
        <w:t>وعد القيامة والحياة الأبدية</w:t>
      </w:r>
    </w:p>
    <w:p>
      <w:pPr>
        <w:spacing w:after="80" w:before="0" w:line="252" w:lineRule="auto"/>
        <w:jc w:val="right"/>
        <w:bidi w:val="1"/>
      </w:pPr>
      <w:r>
        <w:rPr>
          <w:rFonts w:ascii="Noto Naskh Arabic" w:hAnsi="Noto Naskh Arabic" w:cs="Noto Naskh Arabic"/>
          <w:b w:val="0"/>
          <w:sz w:val="23"/>
          <w:rtl w:val="1"/>
        </w:rPr>
        <w:t>حذر يسوع من أن الخطية تقود إلى الموت، لكنه علّم أيضاً أن الله يقدم الحياة بواسطته. وتضع كلمات يوحنا 3 المعروفة الخلاص في محبة الله وقصده: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«لأنه هكذا أحب الله العالم حتى بذل ابنه الوحيد، لكي لا يهلك كل من يؤمن به بل تكون له الحياة الأبدية.»</w:t>
            </w:r>
          </w:p>
          <w:p>
            <w:pPr>
              <w:spacing w:after="0"/>
              <w:jc w:val="right"/>
              <w:bidi w:val="1"/>
            </w:pPr>
            <w:r>
              <w:rPr>
                <w:rFonts w:ascii="Noto Naskh Arabic" w:hAnsi="Noto Naskh Arabic" w:cs="Noto Naskh Arabic"/>
                <w:b/>
                <w:color w:val="404040"/>
                <w:sz w:val="21"/>
                <w:rtl w:val="1"/>
              </w:rPr>
              <w:t>يوحنا 3:16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الحياة الأبدية إذن عطية الله، وليست شيئاً يملكه الإنسان بطبيعته. وربط يسوع مراراً هذا الرجاء بالقيامة «في اليوم الأخير».</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«وهذه هي مشيئة الذي أرسلني: أن كل من يرى الابن ويؤمن به تكون له حياة أبدية، وأنا أقيمه في اليوم الأخير.»</w:t>
            </w:r>
          </w:p>
          <w:p>
            <w:pPr>
              <w:spacing w:after="0"/>
              <w:jc w:val="right"/>
              <w:bidi w:val="1"/>
            </w:pPr>
            <w:r>
              <w:rPr>
                <w:rFonts w:ascii="Noto Naskh Arabic" w:hAnsi="Noto Naskh Arabic" w:cs="Noto Naskh Arabic"/>
                <w:b/>
                <w:color w:val="404040"/>
                <w:sz w:val="21"/>
                <w:rtl w:val="1"/>
              </w:rPr>
              <w:t>يوحنا 6:40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رجاء الكتاب</w:t>
      </w:r>
    </w:p>
    <w:p>
      <w:pPr>
        <w:spacing w:after="80" w:before="0" w:line="252" w:lineRule="auto"/>
        <w:jc w:val="right"/>
        <w:bidi w:val="1"/>
      </w:pPr>
      <w:r>
        <w:rPr>
          <w:rFonts w:ascii="Noto Naskh Arabic" w:hAnsi="Noto Naskh Arabic" w:cs="Noto Naskh Arabic"/>
          <w:b w:val="0"/>
          <w:sz w:val="23"/>
          <w:rtl w:val="1"/>
        </w:rPr>
        <w:t>الرجاء المسيحي ليس أن نفساً خالدة تهرب من الجسد عند الموت، بل أن الله سيقيم الموتى بواسطة الرب يسوع المسيح.</w:t>
      </w:r>
    </w:p>
    <w:p>
      <w:pPr>
        <w:spacing w:after="60" w:before="100" w:line="252" w:lineRule="auto"/>
        <w:jc w:val="right"/>
        <w:keepNext/>
        <w:keepLines/>
        <w:bidi w:val="1"/>
      </w:pPr>
      <w:r>
        <w:rPr>
          <w:rFonts w:ascii="Noto Naskh Arabic" w:hAnsi="Noto Naskh Arabic" w:cs="Noto Naskh Arabic"/>
          <w:b/>
          <w:color w:val="1F4E79"/>
          <w:sz w:val="30"/>
          <w:rtl w:val="1"/>
        </w:rPr>
        <w:t>القيامة تتبعها الدينونة</w:t>
      </w:r>
    </w:p>
    <w:p>
      <w:pPr>
        <w:spacing w:after="80" w:before="0" w:line="252" w:lineRule="auto"/>
        <w:jc w:val="right"/>
        <w:bidi w:val="1"/>
      </w:pPr>
      <w:r>
        <w:rPr>
          <w:rFonts w:ascii="Noto Naskh Arabic" w:hAnsi="Noto Naskh Arabic" w:cs="Noto Naskh Arabic"/>
          <w:b w:val="0"/>
          <w:sz w:val="23"/>
          <w:rtl w:val="1"/>
        </w:rPr>
        <w:t>علّم يسوع أن الموتى سيُدعون من قبورهم. وتبين كلماته القيامة والمسؤولية معاً: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«لا تتعجبوا من هذا، فإنه تأتي ساعة فيها يسمع جميع الذين في القبور صوته، فيخرج الذين فعلوا الصالحات إلى قيامة الحياة، والذين عملوا السيئات إلى قيامة الدينونة.»</w:t>
            </w:r>
          </w:p>
          <w:p>
            <w:pPr>
              <w:spacing w:after="0"/>
              <w:jc w:val="right"/>
              <w:bidi w:val="1"/>
            </w:pPr>
            <w:r>
              <w:rPr>
                <w:rFonts w:ascii="Noto Naskh Arabic" w:hAnsi="Noto Naskh Arabic" w:cs="Noto Naskh Arabic"/>
                <w:b/>
                <w:color w:val="404040"/>
                <w:sz w:val="21"/>
                <w:rtl w:val="1"/>
              </w:rPr>
              <w:t>يوحنا 5:28-29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وتكلم دانيال قبل ذلك بقرون بلغة مشابهة: «وكثيرون من الراقدين في تراب الأرض يستيقظون»، بعضهم للحياة الأبدية وبعضهم للخزي (دانيال 12:2).</w:t>
      </w:r>
    </w:p>
    <w:p>
      <w:pPr>
        <w:spacing w:after="60" w:before="100" w:line="252" w:lineRule="auto"/>
        <w:jc w:val="right"/>
        <w:keepNext/>
        <w:keepLines/>
        <w:bidi w:val="1"/>
      </w:pPr>
      <w:r>
        <w:rPr>
          <w:rFonts w:ascii="Noto Naskh Arabic" w:hAnsi="Noto Naskh Arabic" w:cs="Noto Naskh Arabic"/>
          <w:b/>
          <w:color w:val="1F4E79"/>
          <w:sz w:val="30"/>
          <w:rtl w:val="1"/>
        </w:rPr>
        <w:t>يسوع هو الديان المعيَّن</w:t>
      </w:r>
    </w:p>
    <w:p>
      <w:pPr>
        <w:spacing w:after="80" w:before="0" w:line="252" w:lineRule="auto"/>
        <w:jc w:val="right"/>
        <w:bidi w:val="1"/>
      </w:pPr>
      <w:r>
        <w:rPr>
          <w:rFonts w:ascii="Noto Naskh Arabic" w:hAnsi="Noto Naskh Arabic" w:cs="Noto Naskh Arabic"/>
          <w:b w:val="0"/>
          <w:sz w:val="23"/>
          <w:rtl w:val="1"/>
        </w:rPr>
        <w:t>يصف بولس عودة المسيح بأنها الوقت الذي تتم فيه الدينونة: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«أنا أناشدك إذاً أمام الله والرب يسوع المسيح، العتيد أن يدين الأحياء والأموات عند ظهوره وملكوته.»</w:t>
            </w:r>
          </w:p>
          <w:p>
            <w:pPr>
              <w:spacing w:after="0"/>
              <w:jc w:val="right"/>
              <w:bidi w:val="1"/>
            </w:pPr>
            <w:r>
              <w:rPr>
                <w:rFonts w:ascii="Noto Naskh Arabic" w:hAnsi="Noto Naskh Arabic" w:cs="Noto Naskh Arabic"/>
                <w:b/>
                <w:color w:val="404040"/>
                <w:sz w:val="21"/>
                <w:rtl w:val="1"/>
              </w:rPr>
              <w:t>تيموثاوس الثانية 4:1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في الإنجليزية القديمة لنسخة الملك جيمس تعني كلمة quick هنا الأحياء. لذلك يشمل النص من يكونون أحياء حين يظهر المسيح ومن يُقامون من الأموات.</w:t>
      </w:r>
    </w:p>
    <w:p>
      <w:pPr>
        <w:spacing w:after="60" w:before="100" w:line="252" w:lineRule="auto"/>
        <w:jc w:val="right"/>
        <w:keepNext/>
        <w:keepLines/>
        <w:bidi w:val="1"/>
      </w:pPr>
      <w:r>
        <w:rPr>
          <w:rFonts w:ascii="Noto Naskh Arabic" w:hAnsi="Noto Naskh Arabic" w:cs="Noto Naskh Arabic"/>
          <w:b/>
          <w:color w:val="1F4E79"/>
          <w:sz w:val="30"/>
          <w:rtl w:val="1"/>
        </w:rPr>
        <w:t>المكافأة حياة في مملكة الله</w:t>
      </w:r>
    </w:p>
    <w:p>
      <w:pPr>
        <w:spacing w:after="80" w:before="0" w:line="252" w:lineRule="auto"/>
        <w:jc w:val="right"/>
        <w:bidi w:val="1"/>
      </w:pPr>
      <w:r>
        <w:rPr>
          <w:rFonts w:ascii="Noto Naskh Arabic" w:hAnsi="Noto Naskh Arabic" w:cs="Noto Naskh Arabic"/>
          <w:b w:val="0"/>
          <w:sz w:val="23"/>
          <w:rtl w:val="1"/>
        </w:rPr>
        <w:t>الذين يقبلهم الرب يُدعون ليرثوا المملكة التي أعدها الله: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«تعالوا يا مباركي أبي، رثوا الملكوت المعد لكم منذ تأسيس العالم.»</w:t>
            </w:r>
          </w:p>
          <w:p>
            <w:pPr>
              <w:spacing w:after="0"/>
              <w:jc w:val="right"/>
              <w:bidi w:val="1"/>
            </w:pPr>
            <w:r>
              <w:rPr>
                <w:rFonts w:ascii="Noto Naskh Arabic" w:hAnsi="Noto Naskh Arabic" w:cs="Noto Naskh Arabic"/>
                <w:b/>
                <w:color w:val="404040"/>
                <w:sz w:val="21"/>
                <w:rtl w:val="1"/>
              </w:rPr>
              <w:t>متى 25:34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ويشرح يسوع أيضاً أن الذين ينالون حياة القيامة لا يعودون خاضعين للموت:</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«إذ لا يستطيعون أن يموتوا أيضاً لأنهم مثل الملائكة، وهم أبناء الله إذ هم أبناء القيامة.»</w:t>
            </w:r>
          </w:p>
          <w:p>
            <w:pPr>
              <w:spacing w:after="0"/>
              <w:jc w:val="right"/>
              <w:bidi w:val="1"/>
            </w:pPr>
            <w:r>
              <w:rPr>
                <w:rFonts w:ascii="Noto Naskh Arabic" w:hAnsi="Noto Naskh Arabic" w:cs="Noto Naskh Arabic"/>
                <w:b/>
                <w:color w:val="404040"/>
                <w:sz w:val="21"/>
                <w:rtl w:val="1"/>
              </w:rPr>
              <w:t>لوقا 20:36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القيامة، الدينونة، وعدم الموت</w:t>
      </w:r>
    </w:p>
    <w:p>
      <w:pPr>
        <w:spacing w:after="80" w:before="0" w:line="252" w:lineRule="auto"/>
        <w:jc w:val="right"/>
        <w:bidi w:val="1"/>
      </w:pPr>
      <w:r>
        <w:rPr>
          <w:rFonts w:ascii="Noto Naskh Arabic" w:hAnsi="Noto Naskh Arabic" w:cs="Noto Naskh Arabic"/>
          <w:b w:val="0"/>
          <w:sz w:val="23"/>
          <w:rtl w:val="1"/>
        </w:rPr>
        <w:t>الترتيب مهم: يُقام الموتى، ثم تأتي الدينونة، وتُعطى الحياة الأبدية لمن يقبلهم المسيح. وعدم الموت مكافأة من الله، لا ملكية موجودة أصلاً في كل إنسان.</w:t>
      </w:r>
    </w:p>
    <w:p>
      <w:pPr>
        <w:spacing w:after="60" w:before="100" w:line="252" w:lineRule="auto"/>
        <w:jc w:val="right"/>
        <w:keepNext/>
        <w:keepLines/>
        <w:bidi w:val="1"/>
      </w:pPr>
      <w:r>
        <w:rPr>
          <w:rFonts w:ascii="Noto Naskh Arabic" w:hAnsi="Noto Naskh Arabic" w:cs="Noto Naskh Arabic"/>
          <w:b/>
          <w:color w:val="1F4E79"/>
          <w:sz w:val="30"/>
          <w:rtl w:val="1"/>
        </w:rPr>
        <w:t>ماذا تعني كلمة «hell» في نسخة الملك جيمس؟</w:t>
      </w:r>
    </w:p>
    <w:p>
      <w:pPr>
        <w:spacing w:after="80" w:before="0" w:line="252" w:lineRule="auto"/>
        <w:jc w:val="right"/>
        <w:bidi w:val="1"/>
      </w:pPr>
      <w:r>
        <w:rPr>
          <w:rFonts w:ascii="Noto Naskh Arabic" w:hAnsi="Noto Naskh Arabic" w:cs="Noto Naskh Arabic"/>
          <w:b w:val="0"/>
          <w:sz w:val="23"/>
          <w:rtl w:val="1"/>
        </w:rPr>
        <w:t>يسأل الدرس الأصلي بحق عن الكلمات الأصلية التي تُرجمت في الإنجليزية بكلمة hell. ففي نسخة الملك جيمس تُستخدم هذه الكلمة لترجمة أكثر من كلمة كتابية، ولا ينبغي معاملتها كلها كأن لها المعنى نفسه.</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الكلمة الكتابية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أين ترد؟</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كيف تُستخدم؟</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Sheol / شيول</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العهد القديم - العبرية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عالم أو حالة الموتى؛ تترجمها KJV أحياناً «hell» وأحياناً «grave» أو «pit».</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Hades / هاديس</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العهد الجديد - اليونانية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عالم الموتى؛ تترجمها KJV «hell» في مواضع مثل أعمال 2:27 ورؤيا 1:18، و«grave» في كورنثوس الأولى 15:55.</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Gehenna / جهنم</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العهد الجديد - اليونانية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كلمة مختلفة مشتقة من وادي هنوم قرب أورشليم، واستعملها يسوع في التحذير من الدينونة والهلاك.</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الكلمة الإنجليزية hell</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نسخة الملك جيمس</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لأن عدة كلمات أصلية تُترجم بالكلمة الإنجليزية نفسها، يجب تحديد المعنى من السياق.</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شيول: سلطان القبر</w:t>
      </w:r>
    </w:p>
    <w:p>
      <w:pPr>
        <w:spacing w:after="80" w:before="0" w:line="252" w:lineRule="auto"/>
        <w:jc w:val="right"/>
        <w:bidi w:val="1"/>
      </w:pPr>
      <w:r>
        <w:rPr>
          <w:rFonts w:ascii="Noto Naskh Arabic" w:hAnsi="Noto Naskh Arabic" w:cs="Noto Naskh Arabic"/>
          <w:b w:val="0"/>
          <w:sz w:val="23"/>
          <w:rtl w:val="1"/>
        </w:rPr>
        <w:t>يعطي مزمور 49 مثالاً جيداً. الكلمة العبرية هي Sheol، لكن نسخة الملك جيمس تترجمها «grave» أي القبر:</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«إنما الله يفدي نفسي من يد الهاوية لأنه يأخذني.»</w:t>
            </w:r>
          </w:p>
          <w:p>
            <w:pPr>
              <w:spacing w:after="0"/>
              <w:jc w:val="right"/>
              <w:bidi w:val="1"/>
            </w:pPr>
            <w:r>
              <w:rPr>
                <w:rFonts w:ascii="Noto Naskh Arabic" w:hAnsi="Noto Naskh Arabic" w:cs="Noto Naskh Arabic"/>
                <w:b/>
                <w:color w:val="404040"/>
                <w:sz w:val="21"/>
                <w:rtl w:val="1"/>
              </w:rPr>
              <w:t>مزمور 49:15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الرجاء في هذا المزمور هو الإنقاذ من سلطان الموت. وهذا يوافق التعليم الأوسع للكتاب بأن الحياة المستقبلية تعتمد على عمل الله للخلاص.</w:t>
      </w:r>
    </w:p>
    <w:p>
      <w:pPr>
        <w:spacing w:after="60" w:before="100" w:line="252" w:lineRule="auto"/>
        <w:jc w:val="right"/>
        <w:keepNext/>
        <w:keepLines/>
        <w:bidi w:val="1"/>
      </w:pPr>
      <w:r>
        <w:rPr>
          <w:rFonts w:ascii="Noto Naskh Arabic" w:hAnsi="Noto Naskh Arabic" w:cs="Noto Naskh Arabic"/>
          <w:b/>
          <w:color w:val="1F4E79"/>
          <w:sz w:val="30"/>
          <w:rtl w:val="1"/>
        </w:rPr>
        <w:t>هاديس وقيامة المسيح</w:t>
      </w:r>
    </w:p>
    <w:p>
      <w:pPr>
        <w:spacing w:after="80" w:before="0" w:line="252" w:lineRule="auto"/>
        <w:jc w:val="right"/>
        <w:bidi w:val="1"/>
      </w:pPr>
      <w:r>
        <w:rPr>
          <w:rFonts w:ascii="Noto Naskh Arabic" w:hAnsi="Noto Naskh Arabic" w:cs="Noto Naskh Arabic"/>
          <w:b w:val="0"/>
          <w:sz w:val="23"/>
          <w:rtl w:val="1"/>
        </w:rPr>
        <w:t>في أعمال الرسل 2 يقتبس بطرس مزمور 16 ويطبقه على يسوع. وتستخدم نسخة الملك جيمس كلمة hell حيث النص اليوناني Hades:</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«لأنك لن تترك نفسي في الهاوية، ولا تدع قدوسك يرى فساداً.»</w:t>
            </w:r>
          </w:p>
          <w:p>
            <w:pPr>
              <w:spacing w:after="0"/>
              <w:jc w:val="right"/>
              <w:bidi w:val="1"/>
            </w:pPr>
            <w:r>
              <w:rPr>
                <w:rFonts w:ascii="Noto Naskh Arabic" w:hAnsi="Noto Naskh Arabic" w:cs="Noto Naskh Arabic"/>
                <w:b/>
                <w:color w:val="404040"/>
                <w:sz w:val="21"/>
                <w:rtl w:val="1"/>
              </w:rPr>
              <w:t>أعمال الرسل 2:27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ثم يشرح بطرس الاقتباس: إن داود «سبق فرأى وتكلم عن قيامة المسيح أنه لم تُترك نفسه في الهاوية ولا رأى جسده فساداً» (أعمال الرسل 2:31). مات يسوع حقاً، لكن الله لم يتركه في حالة الموت.</w:t>
      </w:r>
    </w:p>
    <w:p>
      <w:pPr>
        <w:spacing w:after="60" w:before="100" w:line="252" w:lineRule="auto"/>
        <w:jc w:val="right"/>
        <w:keepNext/>
        <w:keepLines/>
        <w:bidi w:val="1"/>
      </w:pPr>
      <w:r>
        <w:rPr>
          <w:rFonts w:ascii="Noto Naskh Arabic" w:hAnsi="Noto Naskh Arabic" w:cs="Noto Naskh Arabic"/>
          <w:b/>
          <w:color w:val="1F4E79"/>
          <w:sz w:val="25"/>
          <w:rtl w:val="1"/>
        </w:rPr>
        <w:t>استنتاج أدق</w:t>
      </w:r>
    </w:p>
    <w:p>
      <w:pPr>
        <w:spacing w:after="80" w:before="0" w:line="252" w:lineRule="auto"/>
        <w:jc w:val="right"/>
        <w:bidi w:val="1"/>
      </w:pPr>
      <w:r>
        <w:rPr>
          <w:rFonts w:ascii="Noto Naskh Arabic" w:hAnsi="Noto Naskh Arabic" w:cs="Noto Naskh Arabic"/>
          <w:b w:val="0"/>
          <w:sz w:val="23"/>
          <w:rtl w:val="1"/>
        </w:rPr>
        <w:t>من التبسيط الزائد القول إن كل ورود للكلمة الإنجليزية hell يعني «القبر» فقط. تستخدم نسخة الملك جيمس الكلمة نفسها لعدة كلمات أصلية. ويفهم الكريستادلفيان هذه المواضع بما يتفق مع تعليم الكتاب أن الموتى بلا وعي وأن رجاء الحياة هو القيامة.</w:t>
      </w:r>
    </w:p>
    <w:p>
      <w:pPr>
        <w:spacing w:after="60" w:before="100" w:line="252" w:lineRule="auto"/>
        <w:jc w:val="right"/>
        <w:keepNext/>
        <w:keepLines/>
        <w:bidi w:val="1"/>
      </w:pPr>
      <w:r>
        <w:rPr>
          <w:rFonts w:ascii="Noto Naskh Arabic" w:hAnsi="Noto Naskh Arabic" w:cs="Noto Naskh Arabic"/>
          <w:b/>
          <w:color w:val="1F4E79"/>
          <w:sz w:val="30"/>
          <w:rtl w:val="1"/>
        </w:rPr>
        <w:t>ليسوع سلطان على الموت وهاديس</w:t>
      </w:r>
    </w:p>
    <w:p>
      <w:pPr>
        <w:spacing w:after="80" w:before="0" w:line="252" w:lineRule="auto"/>
        <w:jc w:val="right"/>
        <w:bidi w:val="1"/>
      </w:pPr>
      <w:r>
        <w:rPr>
          <w:rFonts w:ascii="Noto Naskh Arabic" w:hAnsi="Noto Naskh Arabic" w:cs="Noto Naskh Arabic"/>
          <w:b w:val="0"/>
          <w:sz w:val="23"/>
          <w:rtl w:val="1"/>
        </w:rPr>
        <w:t>يتكلم الرب المقام عن انتصاره على الموت في سفر الرؤيا: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«أنا هو الحي وكنت ميتاً، وها أنا حي إلى أبد الآبدين، آمين، ولي مفاتيح الهاوية والموت.»</w:t>
            </w:r>
          </w:p>
          <w:p>
            <w:pPr>
              <w:spacing w:after="0"/>
              <w:jc w:val="right"/>
              <w:bidi w:val="1"/>
            </w:pPr>
            <w:r>
              <w:rPr>
                <w:rFonts w:ascii="Noto Naskh Arabic" w:hAnsi="Noto Naskh Arabic" w:cs="Noto Naskh Arabic"/>
                <w:b/>
                <w:color w:val="404040"/>
                <w:sz w:val="21"/>
                <w:rtl w:val="1"/>
              </w:rPr>
              <w:t>رؤيا 1:18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صورة المفاتيح هي صورة السلطان. فقد أُقيم يسوع من الأموات، وأعطاه الله السلطان أن يدعو آخرين من قبورهم في الوقت المعيَّن.</w:t>
      </w:r>
    </w:p>
    <w:p>
      <w:pPr>
        <w:spacing w:after="60" w:before="100" w:line="252" w:lineRule="auto"/>
        <w:jc w:val="right"/>
        <w:keepNext/>
        <w:keepLines/>
        <w:bidi w:val="1"/>
      </w:pPr>
      <w:r>
        <w:rPr>
          <w:rFonts w:ascii="Noto Naskh Arabic" w:hAnsi="Noto Naskh Arabic" w:cs="Noto Naskh Arabic"/>
          <w:b/>
          <w:color w:val="1F4E79"/>
          <w:sz w:val="30"/>
          <w:rtl w:val="1"/>
        </w:rPr>
        <w:t>وماذا عن «نار جهنم»؟</w:t>
      </w:r>
    </w:p>
    <w:p>
      <w:pPr>
        <w:spacing w:after="80" w:before="0" w:line="252" w:lineRule="auto"/>
        <w:jc w:val="right"/>
        <w:bidi w:val="1"/>
      </w:pPr>
      <w:r>
        <w:rPr>
          <w:rFonts w:ascii="Noto Naskh Arabic" w:hAnsi="Noto Naskh Arabic" w:cs="Noto Naskh Arabic"/>
          <w:b w:val="0"/>
          <w:sz w:val="23"/>
          <w:rtl w:val="1"/>
        </w:rPr>
        <w:t>يستخدم مرقس 9 كلمة يونانية مختلفة هي Gehenna، وقد حذر يسوع:</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«خير لك أن تدخل الحياة أقطع من أن تكون لك يدان وتمضي إلى جهنم، إلى النار التي لا تُطفأ.»</w:t>
            </w:r>
          </w:p>
          <w:p>
            <w:pPr>
              <w:spacing w:after="0"/>
              <w:jc w:val="right"/>
              <w:bidi w:val="1"/>
            </w:pPr>
            <w:r>
              <w:rPr>
                <w:rFonts w:ascii="Noto Naskh Arabic" w:hAnsi="Noto Naskh Arabic" w:cs="Noto Naskh Arabic"/>
                <w:b/>
                <w:color w:val="404040"/>
                <w:sz w:val="21"/>
                <w:rtl w:val="1"/>
              </w:rPr>
              <w:t>مرقس 9:43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ترتبط جهنم بوادي هنوم بجانب أورشليم. ويربط العهد القديم هذا الوادي بالممارسة الرهيبة لتقديم الأطفال ذبائح. ثم نجّس الملك يوشيا توفة هناك لكي تتوقف هذه الذبائح (الملوك الثاني 23:10). كما استخدم الأنبياء الوادي صورة للدينونة الإلهية.</w:t>
      </w:r>
    </w:p>
    <w:p>
      <w:pPr>
        <w:spacing w:after="60" w:before="100" w:line="252" w:lineRule="auto"/>
        <w:jc w:val="right"/>
        <w:keepNext/>
        <w:keepLines/>
        <w:bidi w:val="1"/>
      </w:pPr>
      <w:r>
        <w:rPr>
          <w:rFonts w:ascii="Noto Naskh Arabic" w:hAnsi="Noto Naskh Arabic" w:cs="Noto Naskh Arabic"/>
          <w:b/>
          <w:color w:val="1F4E79"/>
          <w:sz w:val="25"/>
          <w:rtl w:val="1"/>
        </w:rPr>
        <w:t>تصحيح تاريخي</w:t>
      </w:r>
    </w:p>
    <w:p>
      <w:pPr>
        <w:spacing w:after="80" w:before="0" w:line="252" w:lineRule="auto"/>
        <w:jc w:val="right"/>
        <w:bidi w:val="1"/>
      </w:pPr>
      <w:r>
        <w:rPr>
          <w:rFonts w:ascii="Noto Naskh Arabic" w:hAnsi="Noto Naskh Arabic" w:cs="Noto Naskh Arabic"/>
          <w:b w:val="0"/>
          <w:sz w:val="23"/>
          <w:rtl w:val="1"/>
        </w:rPr>
        <w:t>يقال كثيراً إن وادي هنوم كان مكب نفايات أورشليم المشتعل باستمرار في زمن يسوع. وهذا التفسير متكرر، لكنه غير ثابت بأدلة أثرية أو أدبية معاصرة موثوقة. ويعطينا الكتاب نفسه الخلفية الكافية: فقد صار الوادي صورة قوية للدينونة والهلاك.</w:t>
      </w:r>
    </w:p>
    <w:p>
      <w:pPr>
        <w:spacing w:after="80" w:before="0" w:line="252" w:lineRule="auto"/>
        <w:jc w:val="right"/>
        <w:bidi w:val="1"/>
      </w:pPr>
      <w:r>
        <w:rPr>
          <w:rFonts w:ascii="Noto Naskh Arabic" w:hAnsi="Noto Naskh Arabic" w:cs="Noto Naskh Arabic"/>
          <w:b w:val="0"/>
          <w:sz w:val="23"/>
          <w:rtl w:val="1"/>
        </w:rPr>
        <w:t>لذلك يفهم الكريستادلفيان تحذيرات يسوع عن جهنم على أنها تحذيرات من الدينونة النهائية والهلاك، لا دليلاً على أن نفوساً خالدة تبقى في عذاب واعٍ إلى الأبد. والتحذير خطير لأن رفض طريق الله يؤدي إلى فقدان الحياة.</w:t>
      </w:r>
    </w:p>
    <w:p>
      <w:pPr>
        <w:spacing w:after="60" w:before="100" w:line="252" w:lineRule="auto"/>
        <w:jc w:val="right"/>
        <w:keepNext/>
        <w:keepLines/>
        <w:bidi w:val="1"/>
      </w:pPr>
      <w:r>
        <w:rPr>
          <w:rFonts w:ascii="Noto Naskh Arabic" w:hAnsi="Noto Naskh Arabic" w:cs="Noto Naskh Arabic"/>
          <w:b/>
          <w:color w:val="1F4E79"/>
          <w:sz w:val="30"/>
          <w:rtl w:val="1"/>
        </w:rPr>
        <w:t>الاختيار بين الحياة والموت</w:t>
      </w:r>
    </w:p>
    <w:p>
      <w:pPr>
        <w:spacing w:after="80" w:before="0" w:line="252" w:lineRule="auto"/>
        <w:jc w:val="right"/>
        <w:bidi w:val="1"/>
      </w:pPr>
      <w:r>
        <w:rPr>
          <w:rFonts w:ascii="Noto Naskh Arabic" w:hAnsi="Noto Naskh Arabic" w:cs="Noto Naskh Arabic"/>
          <w:b w:val="0"/>
          <w:sz w:val="23"/>
          <w:rtl w:val="1"/>
        </w:rPr>
        <w:t>التباين في الدرس كله ليس بين شكلين من الوجود الواعي الأبدي، بل بين الهلاك ونوال الحياة الأبدية. وقيامة يسوع تضمن أن الموت لا يلزم أن تكون له الكلمة الأخيرة للذين هم للمسيح.</w:t>
      </w:r>
    </w:p>
    <w:p>
      <w:pPr>
        <w:spacing w:after="60" w:before="100" w:line="252" w:lineRule="auto"/>
        <w:jc w:val="right"/>
        <w:keepNext/>
        <w:keepLines/>
        <w:bidi w:val="1"/>
      </w:pPr>
      <w:r>
        <w:rPr>
          <w:rFonts w:ascii="Noto Naskh Arabic" w:hAnsi="Noto Naskh Arabic" w:cs="Noto Naskh Arabic"/>
          <w:b/>
          <w:color w:val="1F4E79"/>
          <w:sz w:val="30"/>
          <w:rtl w:val="1"/>
        </w:rPr>
        <w:t>الرجاء الذي يغير حياتنا الآن</w:t>
      </w:r>
    </w:p>
    <w:p>
      <w:pPr>
        <w:spacing w:after="80" w:before="0" w:line="252" w:lineRule="auto"/>
        <w:jc w:val="right"/>
        <w:bidi w:val="1"/>
      </w:pPr>
      <w:r>
        <w:rPr>
          <w:rFonts w:ascii="Noto Naskh Arabic" w:hAnsi="Noto Naskh Arabic" w:cs="Noto Naskh Arabic"/>
          <w:b w:val="0"/>
          <w:sz w:val="23"/>
          <w:rtl w:val="1"/>
        </w:rPr>
        <w:t>تعليم الكتاب عن الموت ليس لمجرد حسم جدل لاهوتي. فهو يعطي الإنجيل إلحاحاً. حياتنا الحاضرة مؤقتة، لكن الله يقدم القيامة والحياة الأبدية بواسطة يسوع المسيح.</w:t>
      </w:r>
    </w:p>
    <w:p>
      <w:pPr>
        <w:spacing w:after="80" w:before="0" w:line="252" w:lineRule="auto"/>
        <w:jc w:val="right"/>
        <w:bidi w:val="1"/>
      </w:pPr>
      <w:r>
        <w:rPr>
          <w:rFonts w:ascii="Noto Naskh Arabic" w:hAnsi="Noto Naskh Arabic" w:cs="Noto Naskh Arabic"/>
          <w:b w:val="0"/>
          <w:sz w:val="23"/>
          <w:rtl w:val="1"/>
        </w:rPr>
        <w:t>هذا الرجاء يدعونا إلى الإيمان بالله والتوبة والمعمودية في المسيح والعيش مستعدين لعودته. لذلك فإن وعد القيامة تعزية ومسؤولية معاً.</w:t>
      </w:r>
    </w:p>
    <w:p>
      <w:pPr>
        <w:spacing w:after="60" w:before="100" w:line="252" w:lineRule="auto"/>
        <w:jc w:val="right"/>
        <w:keepNext/>
        <w:keepLines/>
        <w:bidi w:val="1"/>
      </w:pPr>
      <w:r>
        <w:rPr>
          <w:rFonts w:ascii="Noto Naskh Arabic" w:hAnsi="Noto Naskh Arabic" w:cs="Noto Naskh Arabic"/>
          <w:b/>
          <w:color w:val="1F4E79"/>
          <w:sz w:val="25"/>
          <w:rtl w:val="1"/>
        </w:rPr>
        <w:t>الرسالة المركزية</w:t>
      </w:r>
    </w:p>
    <w:p>
      <w:pPr>
        <w:spacing w:after="80" w:before="0" w:line="252" w:lineRule="auto"/>
        <w:jc w:val="right"/>
        <w:bidi w:val="1"/>
      </w:pPr>
      <w:r>
        <w:rPr>
          <w:rFonts w:ascii="Noto Naskh Arabic" w:hAnsi="Noto Naskh Arabic" w:cs="Noto Naskh Arabic"/>
          <w:b w:val="0"/>
          <w:sz w:val="23"/>
          <w:rtl w:val="1"/>
        </w:rPr>
        <w:t>الموت حقيقي، لكنه ليس أقوى من الله. يسوع قد أُقيم. وعندما يعود يمكن للذين له أن يُقاموا، وإذا قُبلوا في الدينونة ينالوا الحياة الأبدية في مملكة الله.</w:t>
      </w:r>
    </w:p>
    <w:p>
      <w:pPr>
        <w:spacing w:after="60" w:before="100" w:line="252" w:lineRule="auto"/>
        <w:jc w:val="right"/>
        <w:keepNext/>
        <w:keepLines/>
        <w:bidi w:val="1"/>
      </w:pPr>
      <w:r>
        <w:rPr>
          <w:rFonts w:ascii="Noto Naskh Arabic" w:hAnsi="Noto Naskh Arabic" w:cs="Noto Naskh Arabic"/>
          <w:b/>
          <w:color w:val="1F4E79"/>
          <w:sz w:val="30"/>
          <w:rtl w:val="1"/>
        </w:rPr>
        <w:t>الخلاصة</w:t>
      </w:r>
    </w:p>
    <w:p>
      <w:pPr>
        <w:spacing w:after="60" w:before="100" w:line="252" w:lineRule="auto"/>
        <w:jc w:val="right"/>
        <w:keepNext/>
        <w:keepLines/>
        <w:bidi w:val="1"/>
      </w:pPr>
      <w:r>
        <w:rPr>
          <w:rFonts w:ascii="Noto Naskh Arabic" w:hAnsi="Noto Naskh Arabic" w:cs="Noto Naskh Arabic"/>
          <w:b/>
          <w:color w:val="1F4E79"/>
          <w:sz w:val="25"/>
          <w:rtl w:val="1"/>
        </w:rPr>
        <w:t>الموت ينهي الحياة البشرية الواعية.</w:t>
      </w:r>
    </w:p>
    <w:p>
      <w:pPr>
        <w:spacing w:after="80" w:before="0" w:line="252" w:lineRule="auto"/>
        <w:jc w:val="right"/>
        <w:bidi w:val="1"/>
      </w:pPr>
      <w:r>
        <w:rPr>
          <w:rFonts w:ascii="Noto Naskh Arabic" w:hAnsi="Noto Naskh Arabic" w:cs="Noto Naskh Arabic"/>
          <w:b w:val="0"/>
          <w:sz w:val="23"/>
          <w:rtl w:val="1"/>
        </w:rPr>
        <w:t>يصف الجامعة الموتى بأنهم لا يعلمون شيئاً ولا يعود لهم نصيب في الحياة «تحت الشمس».</w:t>
      </w:r>
    </w:p>
    <w:p>
      <w:pPr>
        <w:spacing w:after="60" w:before="100" w:line="252" w:lineRule="auto"/>
        <w:jc w:val="right"/>
        <w:keepNext/>
        <w:keepLines/>
        <w:bidi w:val="1"/>
      </w:pPr>
      <w:r>
        <w:rPr>
          <w:rFonts w:ascii="Noto Naskh Arabic" w:hAnsi="Noto Naskh Arabic" w:cs="Noto Naskh Arabic"/>
          <w:b/>
          <w:color w:val="1F4E79"/>
          <w:sz w:val="25"/>
          <w:rtl w:val="1"/>
        </w:rPr>
        <w:t>الله يقدم الحياة بيسوع.</w:t>
      </w:r>
    </w:p>
    <w:p>
      <w:pPr>
        <w:spacing w:after="80" w:before="0" w:line="252" w:lineRule="auto"/>
        <w:jc w:val="right"/>
        <w:bidi w:val="1"/>
      </w:pPr>
      <w:r>
        <w:rPr>
          <w:rFonts w:ascii="Noto Naskh Arabic" w:hAnsi="Noto Naskh Arabic" w:cs="Noto Naskh Arabic"/>
          <w:b w:val="0"/>
          <w:sz w:val="23"/>
          <w:rtl w:val="1"/>
        </w:rPr>
        <w:t>الحياة الأبدية عطيته، وصارت ممكنة بموت ابنه وقيامته.</w:t>
      </w:r>
    </w:p>
    <w:p>
      <w:pPr>
        <w:spacing w:after="60" w:before="100" w:line="252" w:lineRule="auto"/>
        <w:jc w:val="right"/>
        <w:keepNext/>
        <w:keepLines/>
        <w:bidi w:val="1"/>
      </w:pPr>
      <w:r>
        <w:rPr>
          <w:rFonts w:ascii="Noto Naskh Arabic" w:hAnsi="Noto Naskh Arabic" w:cs="Noto Naskh Arabic"/>
          <w:b/>
          <w:color w:val="1F4E79"/>
          <w:sz w:val="25"/>
          <w:rtl w:val="1"/>
        </w:rPr>
        <w:t>الموتى سيُقامون.</w:t>
      </w:r>
    </w:p>
    <w:p>
      <w:pPr>
        <w:spacing w:after="80" w:before="0" w:line="252" w:lineRule="auto"/>
        <w:jc w:val="right"/>
        <w:bidi w:val="1"/>
      </w:pPr>
      <w:r>
        <w:rPr>
          <w:rFonts w:ascii="Noto Naskh Arabic" w:hAnsi="Noto Naskh Arabic" w:cs="Noto Naskh Arabic"/>
          <w:b w:val="0"/>
          <w:sz w:val="23"/>
          <w:rtl w:val="1"/>
        </w:rPr>
        <w:t>يتحدث يسوع عن الذين في القبور يسمعون صوته ويخرجون.</w:t>
      </w:r>
    </w:p>
    <w:p>
      <w:pPr>
        <w:spacing w:after="60" w:before="100" w:line="252" w:lineRule="auto"/>
        <w:jc w:val="right"/>
        <w:keepNext/>
        <w:keepLines/>
        <w:bidi w:val="1"/>
      </w:pPr>
      <w:r>
        <w:rPr>
          <w:rFonts w:ascii="Noto Naskh Arabic" w:hAnsi="Noto Naskh Arabic" w:cs="Noto Naskh Arabic"/>
          <w:b/>
          <w:color w:val="1F4E79"/>
          <w:sz w:val="25"/>
          <w:rtl w:val="1"/>
        </w:rPr>
        <w:t>تتبع القيامةَ الدينونة.</w:t>
      </w:r>
    </w:p>
    <w:p>
      <w:pPr>
        <w:spacing w:after="80" w:before="0" w:line="252" w:lineRule="auto"/>
        <w:jc w:val="right"/>
        <w:bidi w:val="1"/>
      </w:pPr>
      <w:r>
        <w:rPr>
          <w:rFonts w:ascii="Noto Naskh Arabic" w:hAnsi="Noto Naskh Arabic" w:cs="Noto Naskh Arabic"/>
          <w:b w:val="0"/>
          <w:sz w:val="23"/>
          <w:rtl w:val="1"/>
        </w:rPr>
        <w:t>سيدين المسيح عند ظهوره وملكوته، والمقبولون ينالون الحياة الأبدية.</w:t>
      </w:r>
    </w:p>
    <w:p>
      <w:pPr>
        <w:spacing w:after="60" w:before="100" w:line="252" w:lineRule="auto"/>
        <w:jc w:val="right"/>
        <w:keepNext/>
        <w:keepLines/>
        <w:bidi w:val="1"/>
      </w:pPr>
      <w:r>
        <w:rPr>
          <w:rFonts w:ascii="Noto Naskh Arabic" w:hAnsi="Noto Naskh Arabic" w:cs="Noto Naskh Arabic"/>
          <w:b/>
          <w:color w:val="1F4E79"/>
          <w:sz w:val="25"/>
          <w:rtl w:val="1"/>
        </w:rPr>
        <w:t>كلمة hell في نسخة الملك جيمس تترجم كلمات كتابية مختلفة.</w:t>
      </w:r>
    </w:p>
    <w:p>
      <w:pPr>
        <w:spacing w:after="80" w:before="0" w:line="252" w:lineRule="auto"/>
        <w:jc w:val="right"/>
        <w:bidi w:val="1"/>
      </w:pPr>
      <w:r>
        <w:rPr>
          <w:rFonts w:ascii="Noto Naskh Arabic" w:hAnsi="Noto Naskh Arabic" w:cs="Noto Naskh Arabic"/>
          <w:b w:val="0"/>
          <w:sz w:val="23"/>
          <w:rtl w:val="1"/>
        </w:rPr>
        <w:t>يجب فهم شيول وهاديس وجهنم كل بحسب سياقه.</w:t>
      </w:r>
    </w:p>
    <w:p>
      <w:pPr>
        <w:spacing w:after="60" w:before="100" w:line="252" w:lineRule="auto"/>
        <w:jc w:val="right"/>
        <w:keepNext/>
        <w:keepLines/>
        <w:bidi w:val="1"/>
      </w:pPr>
      <w:r>
        <w:rPr>
          <w:rFonts w:ascii="Noto Naskh Arabic" w:hAnsi="Noto Naskh Arabic" w:cs="Noto Naskh Arabic"/>
          <w:b/>
          <w:color w:val="1F4E79"/>
          <w:sz w:val="25"/>
          <w:rtl w:val="1"/>
        </w:rPr>
        <w:t>هاديس يرتبط بالموت والقيامة.</w:t>
      </w:r>
    </w:p>
    <w:p>
      <w:pPr>
        <w:spacing w:after="80" w:before="0" w:line="252" w:lineRule="auto"/>
        <w:jc w:val="right"/>
        <w:bidi w:val="1"/>
      </w:pPr>
      <w:r>
        <w:rPr>
          <w:rFonts w:ascii="Noto Naskh Arabic" w:hAnsi="Noto Naskh Arabic" w:cs="Noto Naskh Arabic"/>
          <w:b w:val="0"/>
          <w:sz w:val="23"/>
          <w:rtl w:val="1"/>
        </w:rPr>
        <w:t>يقول أعمال الرسل 2 إن المسيح لم يُترك في هاديس؛ فقد أقامه الله من الأموات.</w:t>
      </w:r>
    </w:p>
    <w:p>
      <w:pPr>
        <w:spacing w:after="60" w:before="100" w:line="252" w:lineRule="auto"/>
        <w:jc w:val="right"/>
        <w:keepNext/>
        <w:keepLines/>
        <w:bidi w:val="1"/>
      </w:pPr>
      <w:r>
        <w:rPr>
          <w:rFonts w:ascii="Noto Naskh Arabic" w:hAnsi="Noto Naskh Arabic" w:cs="Noto Naskh Arabic"/>
          <w:b/>
          <w:color w:val="1F4E79"/>
          <w:sz w:val="25"/>
          <w:rtl w:val="1"/>
        </w:rPr>
        <w:t>جهنم تحذير من الدينونة الإلهية.</w:t>
      </w:r>
    </w:p>
    <w:p>
      <w:pPr>
        <w:spacing w:after="80" w:before="0" w:line="252" w:lineRule="auto"/>
        <w:jc w:val="right"/>
        <w:bidi w:val="1"/>
      </w:pPr>
      <w:r>
        <w:rPr>
          <w:rFonts w:ascii="Noto Naskh Arabic" w:hAnsi="Noto Naskh Arabic" w:cs="Noto Naskh Arabic"/>
          <w:b w:val="0"/>
          <w:sz w:val="23"/>
          <w:rtl w:val="1"/>
        </w:rPr>
        <w:t>ترتبط بوادي هنوم، ويفهمها الكريستادلفيان كصورة للهلاك النهائي لا للعذاب الواعي الأبدي.</w:t>
      </w:r>
    </w:p>
    <w:p>
      <w:pPr>
        <w:spacing w:after="60" w:before="100" w:line="252" w:lineRule="auto"/>
        <w:jc w:val="right"/>
        <w:keepNext/>
        <w:keepLines/>
        <w:bidi w:val="1"/>
      </w:pPr>
      <w:r>
        <w:rPr>
          <w:rFonts w:ascii="Noto Naskh Arabic" w:hAnsi="Noto Naskh Arabic" w:cs="Noto Naskh Arabic"/>
          <w:b/>
          <w:color w:val="1F4E79"/>
          <w:sz w:val="30"/>
          <w:rtl w:val="1"/>
        </w:rPr>
        <w:t>فصل للقراءة</w:t>
      </w:r>
    </w:p>
    <w:p>
      <w:pPr>
        <w:spacing w:after="80" w:before="0" w:line="252" w:lineRule="auto"/>
        <w:jc w:val="right"/>
        <w:bidi w:val="1"/>
      </w:pPr>
      <w:r>
        <w:rPr>
          <w:rFonts w:ascii="Noto Naskh Arabic" w:hAnsi="Noto Naskh Arabic" w:cs="Noto Naskh Arabic"/>
          <w:b w:val="0"/>
          <w:sz w:val="23"/>
          <w:rtl w:val="1"/>
        </w:rPr>
        <w:t>يوحنا 11:1-45؛ راجع كورنثوس الأولى 15</w:t>
      </w:r>
    </w:p>
    <w:p>
      <w:pPr>
        <w:spacing w:after="60" w:before="100" w:line="252" w:lineRule="auto"/>
        <w:jc w:val="right"/>
        <w:keepNext/>
        <w:keepLines/>
        <w:bidi w:val="1"/>
      </w:pPr>
      <w:r>
        <w:rPr>
          <w:rFonts w:ascii="Noto Naskh Arabic" w:hAnsi="Noto Naskh Arabic" w:cs="Noto Naskh Arabic"/>
          <w:b/>
          <w:color w:val="1F4E79"/>
          <w:sz w:val="30"/>
          <w:rtl w:val="1"/>
        </w:rPr>
        <w:t>للحفظ  •  كورنثوس الأولى 15:22-23</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«لأنه كما في آدم يموت الجميع، هكذا في المسيح سيُحيا الجميع. ولكن كل واحد في رتبته: المسيح باكورة، ثم الذين للمسيح في مجيئه.»</w:t>
            </w:r>
          </w:p>
          <w:p>
            <w:pPr>
              <w:spacing w:after="0"/>
              <w:jc w:val="right"/>
              <w:bidi w:val="1"/>
            </w:pPr>
            <w:r>
              <w:rPr>
                <w:rFonts w:ascii="Noto Naskh Arabic" w:hAnsi="Noto Naskh Arabic" w:cs="Noto Naskh Arabic"/>
                <w:b/>
                <w:color w:val="404040"/>
                <w:sz w:val="21"/>
                <w:rtl w:val="1"/>
              </w:rPr>
              <w:t>كورنثوس الأولى 15:22-23  •  نسخة الملك جيمس</w:t>
            </w:r>
          </w:p>
        </w:tc>
      </w:tr>
    </w:tbl>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