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24</w:t>
      </w:r>
    </w:p>
    <w:p>
      <w:pPr>
        <w:spacing w:after="60" w:before="0" w:line="252" w:lineRule="auto"/>
        <w:jc w:val="right"/>
        <w:bidi w:val="1"/>
      </w:pPr>
      <w:r>
        <w:rPr>
          <w:rFonts w:ascii="Noto Naskh Arabic" w:hAnsi="Noto Naskh Arabic" w:cs="Noto Naskh Arabic"/>
          <w:b/>
          <w:color w:val="1F4E79"/>
          <w:sz w:val="42"/>
          <w:rtl w:val="1"/>
        </w:rPr>
        <w:t>بالنعمة أنتم مخلَّصون</w:t>
      </w:r>
    </w:p>
    <w:p>
      <w:pPr>
        <w:spacing w:after="160" w:before="0" w:line="252" w:lineRule="auto"/>
        <w:jc w:val="right"/>
        <w:bidi w:val="1"/>
      </w:pPr>
      <w:r>
        <w:rPr>
          <w:rFonts w:ascii="Noto Naskh Arabic" w:hAnsi="Noto Naskh Arabic" w:cs="Noto Naskh Arabic"/>
          <w:b/>
          <w:color w:val="404040"/>
          <w:sz w:val="21"/>
          <w:rtl w:val="1"/>
        </w:rPr>
        <w:t>القراءة  •  رومية 5</w:t>
      </w:r>
    </w:p>
    <w:p>
      <w:pPr>
        <w:spacing w:after="60" w:before="100" w:line="252" w:lineRule="auto"/>
        <w:jc w:val="right"/>
        <w:keepNext/>
        <w:keepLines/>
        <w:bidi w:val="1"/>
      </w:pPr>
      <w:r>
        <w:rPr>
          <w:rFonts w:ascii="Noto Naskh Arabic" w:hAnsi="Noto Naskh Arabic" w:cs="Noto Naskh Arabic"/>
          <w:b/>
          <w:color w:val="1F4E79"/>
          <w:sz w:val="30"/>
          <w:rtl w:val="1"/>
        </w:rPr>
        <w:t>ما النعمة؟</w:t>
      </w:r>
    </w:p>
    <w:p>
      <w:pPr>
        <w:spacing w:after="80" w:before="0" w:line="252" w:lineRule="auto"/>
        <w:jc w:val="right"/>
        <w:bidi w:val="1"/>
      </w:pPr>
      <w:r>
        <w:rPr>
          <w:rFonts w:ascii="Noto Naskh Arabic" w:hAnsi="Noto Naskh Arabic" w:cs="Noto Naskh Arabic"/>
          <w:b w:val="0"/>
          <w:sz w:val="23"/>
          <w:rtl w:val="1"/>
        </w:rPr>
        <w:t>في الكتاب المقدس، نعمة الله هي إحسانه المحب غير المستحق تجاه الرجال والنساء. لا يمكن أن نكسب الخلاص. إنه عطية الله، وقد صار ممكناً بواسطة الرب يسوع المسيح.</w:t>
      </w:r>
    </w:p>
    <w:p>
      <w:pPr>
        <w:spacing w:after="60" w:before="100" w:line="252" w:lineRule="auto"/>
        <w:jc w:val="right"/>
        <w:keepNext/>
        <w:keepLines/>
        <w:bidi w:val="1"/>
      </w:pPr>
      <w:r>
        <w:rPr>
          <w:rFonts w:ascii="Noto Naskh Arabic" w:hAnsi="Noto Naskh Arabic" w:cs="Noto Naskh Arabic"/>
          <w:b/>
          <w:color w:val="1F4E79"/>
          <w:sz w:val="30"/>
          <w:rtl w:val="1"/>
        </w:rPr>
        <w:t>مسألة حياة وموت</w:t>
      </w:r>
    </w:p>
    <w:p>
      <w:pPr>
        <w:spacing w:after="80" w:before="0" w:line="252" w:lineRule="auto"/>
        <w:jc w:val="right"/>
        <w:bidi w:val="1"/>
      </w:pPr>
      <w:r>
        <w:rPr>
          <w:rFonts w:ascii="Noto Naskh Arabic" w:hAnsi="Noto Naskh Arabic" w:cs="Noto Naskh Arabic"/>
          <w:b w:val="0"/>
          <w:sz w:val="23"/>
          <w:rtl w:val="1"/>
        </w:rPr>
        <w:t>الحياة البشرية مؤقتة، والموت يأتي إلى الجميع. الإنجيل خبر سار لأن الله فتح طريقاً من الخطية والموت إلى الحياة الأبدية بواسطة ابنه الرب يسوع المسيح.</w:t>
      </w:r>
    </w:p>
    <w:p>
      <w:pPr>
        <w:spacing w:after="80" w:before="0" w:line="252" w:lineRule="auto"/>
        <w:jc w:val="right"/>
        <w:bidi w:val="1"/>
      </w:pPr>
      <w:r>
        <w:rPr>
          <w:rFonts w:ascii="Noto Naskh Arabic" w:hAnsi="Noto Naskh Arabic" w:cs="Noto Naskh Arabic"/>
          <w:b w:val="0"/>
          <w:sz w:val="23"/>
          <w:rtl w:val="1"/>
        </w:rPr>
        <w:t>معرفة تعليم الكتاب مهمة، لكن المعرفة وحدها لا تخلصنا. يجب أن نأتي إلى الله بتواضع، مؤمنين بوعوده وقابلين الخلاص الذي يقدمه في المسيح.</w:t>
      </w:r>
    </w:p>
    <w:p>
      <w:pPr>
        <w:spacing w:after="60" w:before="100" w:line="252" w:lineRule="auto"/>
        <w:jc w:val="right"/>
        <w:keepNext/>
        <w:keepLines/>
        <w:bidi w:val="1"/>
      </w:pPr>
      <w:r>
        <w:rPr>
          <w:rFonts w:ascii="Noto Naskh Arabic" w:hAnsi="Noto Naskh Arabic" w:cs="Noto Naskh Arabic"/>
          <w:b/>
          <w:color w:val="1F4E79"/>
          <w:sz w:val="30"/>
          <w:rtl w:val="1"/>
        </w:rPr>
        <w:t>طريقة تفكير خاطئة</w:t>
      </w:r>
    </w:p>
    <w:p>
      <w:pPr>
        <w:spacing w:after="80" w:before="0" w:line="252" w:lineRule="auto"/>
        <w:jc w:val="right"/>
        <w:bidi w:val="1"/>
      </w:pPr>
      <w:r>
        <w:rPr>
          <w:rFonts w:ascii="Noto Naskh Arabic" w:hAnsi="Noto Naskh Arabic" w:cs="Noto Naskh Arabic"/>
          <w:b w:val="0"/>
          <w:sz w:val="23"/>
          <w:rtl w:val="1"/>
        </w:rPr>
        <w:t>من السهل أن نتخيل أن الله يزن أعمالنا الصالحة مقابل السيئة، وأننا إذا رجحت الصالحات فقد كسبنا رضاه. لكن الكتاب لا يعلّم ذلك.</w:t>
      </w:r>
    </w:p>
    <w:p>
      <w:pPr>
        <w:spacing w:after="80" w:before="0" w:line="252" w:lineRule="auto"/>
        <w:jc w:val="right"/>
        <w:bidi w:val="1"/>
      </w:pPr>
      <w:r>
        <w:rPr>
          <w:rFonts w:ascii="Noto Naskh Arabic" w:hAnsi="Noto Naskh Arabic" w:cs="Noto Naskh Arabic"/>
          <w:b w:val="0"/>
          <w:sz w:val="23"/>
          <w:rtl w:val="1"/>
        </w:rPr>
        <w:t>العطية ليست أجرة. ويجعل بولس الفرق واضحاً جداً: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أجرة الخطية هي موت، وأما هبة الله فهي حياة أبدية بالمسيح يسوع ربنا.»</w:t>
            </w:r>
          </w:p>
          <w:p>
            <w:pPr>
              <w:spacing w:after="0"/>
              <w:jc w:val="right"/>
              <w:bidi w:val="1"/>
            </w:pPr>
            <w:r>
              <w:rPr>
                <w:rFonts w:ascii="Noto Naskh Arabic" w:hAnsi="Noto Naskh Arabic" w:cs="Noto Naskh Arabic"/>
                <w:b/>
                <w:color w:val="404040"/>
                <w:sz w:val="21"/>
                <w:rtl w:val="1"/>
              </w:rPr>
              <w:t>رومية 6:23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الأعمال الصالحة مهمة، لكنها لا تشتري الغفران أو الحياة الأبدية. نطيع الله لأننا نؤمن به ونحبه ونشكره على نعمته، لا لأننا نستطيع أن نجعله مديناً لنا.</w:t>
      </w:r>
    </w:p>
    <w:p>
      <w:pPr>
        <w:spacing w:after="60" w:before="100" w:line="252" w:lineRule="auto"/>
        <w:jc w:val="right"/>
        <w:keepNext/>
        <w:keepLines/>
        <w:bidi w:val="1"/>
      </w:pPr>
      <w:r>
        <w:rPr>
          <w:rFonts w:ascii="Noto Naskh Arabic" w:hAnsi="Noto Naskh Arabic" w:cs="Noto Naskh Arabic"/>
          <w:b/>
          <w:color w:val="1F4E79"/>
          <w:sz w:val="30"/>
          <w:rtl w:val="1"/>
        </w:rPr>
        <w:t>ما تعلمه الأسفار</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يجب أن نعترف به</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فعله الله</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نحن خطاة.</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يقدم الغفران والمصالحة.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نستطيع أن نخلص أنفسنا.</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وفر الخلاص بيسوع المسيح.</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يجب أن نأتي بتواضع وإيمان.</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الخلاص يقدم عطية نعمة.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الإيمان الحقيقي يغير طريقة حياتنا.</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الله يدعونا إلى حياة جديدة في المسيح.</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النعمة لا تعني اللامبالاة بالخطية</w:t>
      </w:r>
    </w:p>
    <w:p>
      <w:pPr>
        <w:spacing w:after="80" w:before="0" w:line="252" w:lineRule="auto"/>
        <w:jc w:val="right"/>
        <w:bidi w:val="1"/>
      </w:pPr>
      <w:r>
        <w:rPr>
          <w:rFonts w:ascii="Noto Naskh Arabic" w:hAnsi="Noto Naskh Arabic" w:cs="Noto Naskh Arabic"/>
          <w:b w:val="0"/>
          <w:sz w:val="23"/>
          <w:rtl w:val="1"/>
        </w:rPr>
        <w:t>الكتاب نفسه الذي يعلّم الخلاص بالنعمة يعلّم أيضاً التوبة والمعمودية والطاعة والحياة المتغيرة. هذه لا تكسب الخلاص، بل هي استجابة الإيمان الحي.</w:t>
      </w:r>
    </w:p>
    <w:p>
      <w:pPr>
        <w:spacing w:after="60" w:before="100" w:line="252" w:lineRule="auto"/>
        <w:jc w:val="right"/>
        <w:keepNext/>
        <w:keepLines/>
        <w:bidi w:val="1"/>
      </w:pPr>
      <w:r>
        <w:rPr>
          <w:rFonts w:ascii="Noto Naskh Arabic" w:hAnsi="Noto Naskh Arabic" w:cs="Noto Naskh Arabic"/>
          <w:b/>
          <w:color w:val="1F4E79"/>
          <w:sz w:val="30"/>
          <w:rtl w:val="1"/>
        </w:rPr>
        <w:t>مخلَّصون بالنعمة بواسطة الإيمان</w:t>
      </w:r>
    </w:p>
    <w:p>
      <w:pPr>
        <w:spacing w:after="80" w:before="0" w:line="252" w:lineRule="auto"/>
        <w:jc w:val="right"/>
        <w:bidi w:val="1"/>
      </w:pPr>
      <w:r>
        <w:rPr>
          <w:rFonts w:ascii="Noto Naskh Arabic" w:hAnsi="Noto Naskh Arabic" w:cs="Noto Naskh Arabic"/>
          <w:b w:val="0"/>
          <w:sz w:val="23"/>
          <w:rtl w:val="1"/>
        </w:rPr>
        <w:t>كلمات بولس إلى أهل أفسس من أوضح أقوال الكتاب عن النعمة. الله يعمل أولاً: هو غني في الرحمة، يحب، ويحيي في المسيح، ويخلص.</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«لأنكم بالنعمة مخلَّصون بالإيمان، وذلك ليس منكم، هو عطية الله. ليس من أعمال كيلا يفتخر أحد.»</w:t>
            </w:r>
          </w:p>
          <w:p>
            <w:pPr>
              <w:spacing w:after="0"/>
              <w:jc w:val="right"/>
              <w:bidi w:val="1"/>
            </w:pPr>
            <w:r>
              <w:rPr>
                <w:rFonts w:ascii="Noto Naskh Arabic" w:hAnsi="Noto Naskh Arabic" w:cs="Noto Naskh Arabic"/>
                <w:b/>
                <w:color w:val="404040"/>
                <w:sz w:val="21"/>
                <w:rtl w:val="1"/>
              </w:rPr>
              <w:t>أفسس 2:8-9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وتبين الأعداد السابقة السبب: الله «غني في الرحمة» ويعمل «من أجل محبته الكثيرة التي أحبنا بها» (أفسس 2:4). لذلك لا يعطينا الخلاص سبباً للافتخار بأنفسنا.</w:t>
      </w:r>
    </w:p>
    <w:p>
      <w:pPr>
        <w:spacing w:after="60" w:before="100" w:line="252" w:lineRule="auto"/>
        <w:jc w:val="right"/>
        <w:keepNext/>
        <w:keepLines/>
        <w:bidi w:val="1"/>
      </w:pPr>
      <w:r>
        <w:rPr>
          <w:rFonts w:ascii="Noto Naskh Arabic" w:hAnsi="Noto Naskh Arabic" w:cs="Noto Naskh Arabic"/>
          <w:b/>
          <w:color w:val="1F4E79"/>
          <w:sz w:val="30"/>
          <w:rtl w:val="1"/>
        </w:rPr>
        <w:t>ماذا يعني أن نتبرر؟</w:t>
      </w:r>
    </w:p>
    <w:p>
      <w:pPr>
        <w:spacing w:after="80" w:before="0" w:line="252" w:lineRule="auto"/>
        <w:jc w:val="right"/>
        <w:bidi w:val="1"/>
      </w:pPr>
      <w:r>
        <w:rPr>
          <w:rFonts w:ascii="Noto Naskh Arabic" w:hAnsi="Noto Naskh Arabic" w:cs="Noto Naskh Arabic"/>
          <w:b w:val="0"/>
          <w:sz w:val="23"/>
          <w:rtl w:val="1"/>
        </w:rPr>
        <w:t>يشرح رومية 3 أن أحداً لا يستطيع أن يثبت البر أمام الله بمجرد حفظ الشريعة. الجميع أخطأوا. لكن الله يستطيع أن يحسب المؤمن باراً بسبب ما وفره في المسيح. ويسمي الكتاب ذلك «التبرير».</w:t>
      </w:r>
    </w:p>
    <w:p>
      <w:pPr>
        <w:spacing w:after="60" w:before="100" w:line="252" w:lineRule="auto"/>
        <w:jc w:val="right"/>
        <w:keepNext/>
        <w:keepLines/>
        <w:bidi w:val="1"/>
      </w:pPr>
      <w:r>
        <w:rPr>
          <w:rFonts w:ascii="Noto Naskh Arabic" w:hAnsi="Noto Naskh Arabic" w:cs="Noto Naskh Arabic"/>
          <w:b/>
          <w:color w:val="1F4E79"/>
          <w:sz w:val="25"/>
          <w:rtl w:val="1"/>
        </w:rPr>
        <w:t>التبرير</w:t>
      </w:r>
    </w:p>
    <w:p>
      <w:pPr>
        <w:spacing w:after="80" w:before="0" w:line="252" w:lineRule="auto"/>
        <w:jc w:val="right"/>
        <w:bidi w:val="1"/>
      </w:pPr>
      <w:r>
        <w:rPr>
          <w:rFonts w:ascii="Noto Naskh Arabic" w:hAnsi="Noto Naskh Arabic" w:cs="Noto Naskh Arabic"/>
          <w:b w:val="0"/>
          <w:sz w:val="23"/>
          <w:rtl w:val="1"/>
        </w:rPr>
        <w:t>أن تتبرر يعني أن تُحسب باراً أو أن تصير في وضع صحيح أمام الله. لا يعني ذلك أنك لم تخطئ قط؛ بل أن الله يغفر ويقبل بواسطة تدبيره الكريم في المسيح.</w:t>
      </w:r>
    </w:p>
    <w:p>
      <w:pPr>
        <w:spacing w:after="60" w:before="100" w:line="252" w:lineRule="auto"/>
        <w:jc w:val="right"/>
        <w:keepNext/>
        <w:keepLines/>
        <w:bidi w:val="1"/>
      </w:pPr>
      <w:r>
        <w:rPr>
          <w:rFonts w:ascii="Noto Naskh Arabic" w:hAnsi="Noto Naskh Arabic" w:cs="Noto Naskh Arabic"/>
          <w:b/>
          <w:color w:val="1F4E79"/>
          <w:sz w:val="30"/>
          <w:rtl w:val="1"/>
        </w:rPr>
        <w:t>سلام مع الله</w:t>
      </w:r>
    </w:p>
    <w:p>
      <w:pPr>
        <w:spacing w:after="80" w:before="0" w:line="252" w:lineRule="auto"/>
        <w:jc w:val="right"/>
        <w:bidi w:val="1"/>
      </w:pPr>
      <w:r>
        <w:rPr>
          <w:rFonts w:ascii="Noto Naskh Arabic" w:hAnsi="Noto Naskh Arabic" w:cs="Noto Naskh Arabic"/>
          <w:b w:val="0"/>
          <w:sz w:val="23"/>
          <w:rtl w:val="1"/>
        </w:rPr>
        <w:t>يصف رومية 5 وضع المؤمن الذي تبرر بالإيمان:</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«فإذ قد تبررنا بالإيمان لنا سلام مع الله بربنا يسوع المسيح، الذي به أيضاً صار لنا الدخول بالإيمان إلى هذه النعمة التي نحن فيها مقيمون، ونفتخر على رجاء مجد الله.»</w:t>
            </w:r>
          </w:p>
          <w:p>
            <w:pPr>
              <w:spacing w:after="0"/>
              <w:jc w:val="right"/>
              <w:bidi w:val="1"/>
            </w:pPr>
            <w:r>
              <w:rPr>
                <w:rFonts w:ascii="Noto Naskh Arabic" w:hAnsi="Noto Naskh Arabic" w:cs="Noto Naskh Arabic"/>
                <w:b/>
                <w:color w:val="404040"/>
                <w:sz w:val="21"/>
                <w:rtl w:val="1"/>
              </w:rPr>
              <w:t>رومية 5:1-2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تدخلنا النعمة إذاً في علاقة جديدة مع الله. وبواسطة الرب يسوع يمكننا الاقتراب إلى الآب في الصلاة والعيش برجاء مجد مملكته الآتية.</w:t>
      </w:r>
    </w:p>
    <w:p>
      <w:pPr>
        <w:spacing w:after="60" w:before="100" w:line="252" w:lineRule="auto"/>
        <w:jc w:val="right"/>
        <w:keepNext/>
        <w:keepLines/>
        <w:bidi w:val="1"/>
      </w:pPr>
      <w:r>
        <w:rPr>
          <w:rFonts w:ascii="Noto Naskh Arabic" w:hAnsi="Noto Naskh Arabic" w:cs="Noto Naskh Arabic"/>
          <w:b/>
          <w:color w:val="1F4E79"/>
          <w:sz w:val="30"/>
          <w:rtl w:val="1"/>
        </w:rPr>
        <w:t>الإيمان ليس مجرد قول «أنا أؤمن»</w:t>
      </w:r>
    </w:p>
    <w:p>
      <w:pPr>
        <w:spacing w:after="80" w:before="0" w:line="252" w:lineRule="auto"/>
        <w:jc w:val="right"/>
        <w:bidi w:val="1"/>
      </w:pPr>
      <w:r>
        <w:rPr>
          <w:rFonts w:ascii="Noto Naskh Arabic" w:hAnsi="Noto Naskh Arabic" w:cs="Noto Naskh Arabic"/>
          <w:b w:val="0"/>
          <w:sz w:val="23"/>
          <w:rtl w:val="1"/>
        </w:rPr>
        <w:t>الإيمان الكتابي هو ثقة. يأخذ الله عند كلمته ويعمل بناء على ما قاله. وإذا كنا نثق بالله حقاً فستبدأ هذه الثقة في تشكيل اختياراتنا وأولوياتنا وسلوكنا.</w:t>
      </w:r>
    </w:p>
    <w:p>
      <w:pPr>
        <w:spacing w:after="60" w:before="100" w:line="252" w:lineRule="auto"/>
        <w:jc w:val="right"/>
        <w:keepNext/>
        <w:keepLines/>
        <w:bidi w:val="1"/>
      </w:pPr>
      <w:r>
        <w:rPr>
          <w:rFonts w:ascii="Noto Naskh Arabic" w:hAnsi="Noto Naskh Arabic" w:cs="Noto Naskh Arabic"/>
          <w:b/>
          <w:color w:val="1F4E79"/>
          <w:sz w:val="30"/>
          <w:rtl w:val="1"/>
        </w:rPr>
        <w:t>هل يهم كيف نعيش؟</w:t>
      </w:r>
    </w:p>
    <w:p>
      <w:pPr>
        <w:spacing w:after="80" w:before="0" w:line="252" w:lineRule="auto"/>
        <w:jc w:val="right"/>
        <w:bidi w:val="1"/>
      </w:pPr>
      <w:r>
        <w:rPr>
          <w:rFonts w:ascii="Noto Naskh Arabic" w:hAnsi="Noto Naskh Arabic" w:cs="Noto Naskh Arabic"/>
          <w:b w:val="0"/>
          <w:sz w:val="23"/>
          <w:rtl w:val="1"/>
        </w:rPr>
        <w:t>عرف بولس أن تعليم النعمة يمكن إساءة فهمه. فإذا كان الخلاص عطية، فهل يستمر المؤمن في الخطية؟ جوابه قوي جداً: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«فماذا نقول؟ أنبقى في الخطية لكي تكثر النعمة؟ حاشا! نحن الذين متنا عن الخطية، كيف نعيش بعد فيها؟»</w:t>
            </w:r>
          </w:p>
          <w:p>
            <w:pPr>
              <w:spacing w:after="0"/>
              <w:jc w:val="right"/>
              <w:bidi w:val="1"/>
            </w:pPr>
            <w:r>
              <w:rPr>
                <w:rFonts w:ascii="Noto Naskh Arabic" w:hAnsi="Noto Naskh Arabic" w:cs="Noto Naskh Arabic"/>
                <w:b/>
                <w:color w:val="404040"/>
                <w:sz w:val="21"/>
                <w:rtl w:val="1"/>
              </w:rPr>
              <w:t>رومية 6:1-2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النعمة ليست إذناً أن نعيش كما نشاء. من رجع إلى المسيح مدعو إلى مقاومة الخطية والعيش لله.</w:t>
      </w:r>
    </w:p>
    <w:p>
      <w:pPr>
        <w:spacing w:after="60" w:before="100" w:line="252" w:lineRule="auto"/>
        <w:jc w:val="right"/>
        <w:keepNext/>
        <w:keepLines/>
        <w:bidi w:val="1"/>
      </w:pPr>
      <w:r>
        <w:rPr>
          <w:rFonts w:ascii="Noto Naskh Arabic" w:hAnsi="Noto Naskh Arabic" w:cs="Noto Naskh Arabic"/>
          <w:b/>
          <w:color w:val="1F4E79"/>
          <w:sz w:val="30"/>
          <w:rtl w:val="1"/>
        </w:rPr>
        <w:t>الإيمان والأعمال ينتميان معاً</w:t>
      </w:r>
    </w:p>
    <w:p>
      <w:pPr>
        <w:spacing w:after="80" w:before="0" w:line="252" w:lineRule="auto"/>
        <w:jc w:val="right"/>
        <w:bidi w:val="1"/>
      </w:pPr>
      <w:r>
        <w:rPr>
          <w:rFonts w:ascii="Noto Naskh Arabic" w:hAnsi="Noto Naskh Arabic" w:cs="Noto Naskh Arabic"/>
          <w:b w:val="0"/>
          <w:sz w:val="23"/>
          <w:rtl w:val="1"/>
        </w:rPr>
        <w:t>يقول يعقوب المبدأ بوضوح:</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«هكذا الإيمان أيضاً إن لم يكن له أعمال ميت في ذاته.»</w:t>
            </w:r>
          </w:p>
          <w:p>
            <w:pPr>
              <w:spacing w:after="0"/>
              <w:jc w:val="right"/>
              <w:bidi w:val="1"/>
            </w:pPr>
            <w:r>
              <w:rPr>
                <w:rFonts w:ascii="Noto Naskh Arabic" w:hAnsi="Noto Naskh Arabic" w:cs="Noto Naskh Arabic"/>
                <w:b/>
                <w:color w:val="404040"/>
                <w:sz w:val="21"/>
                <w:rtl w:val="1"/>
              </w:rPr>
              <w:t>يعقوب 2:17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الأعمال لا تكسب الخلاص، بل تبين أن الإيمان حي. فمجرد إعلان الإيمان الذي لا ينتج رغبة في طاعة الله ليس هو الإيمان الذي تصفه الأسفار.</w:t>
      </w:r>
    </w:p>
    <w:p>
      <w:pPr>
        <w:spacing w:after="60" w:before="100" w:line="252" w:lineRule="auto"/>
        <w:jc w:val="right"/>
        <w:keepNext/>
        <w:keepLines/>
        <w:bidi w:val="1"/>
      </w:pPr>
      <w:r>
        <w:rPr>
          <w:rFonts w:ascii="Noto Naskh Arabic" w:hAnsi="Noto Naskh Arabic" w:cs="Noto Naskh Arabic"/>
          <w:b/>
          <w:color w:val="1F4E79"/>
          <w:sz w:val="30"/>
          <w:rtl w:val="1"/>
        </w:rPr>
        <w:t>بداية حياة جديدة في المسيح</w:t>
      </w:r>
    </w:p>
    <w:p>
      <w:pPr>
        <w:spacing w:after="80" w:before="0" w:line="252" w:lineRule="auto"/>
        <w:jc w:val="right"/>
        <w:bidi w:val="1"/>
      </w:pPr>
      <w:r>
        <w:rPr>
          <w:rFonts w:ascii="Noto Naskh Arabic" w:hAnsi="Noto Naskh Arabic" w:cs="Noto Naskh Arabic"/>
          <w:b w:val="0"/>
          <w:sz w:val="23"/>
          <w:rtl w:val="1"/>
        </w:rPr>
        <w:t>يربط رومية 6 هذه الحياة الجديدة بالمعمودية. المعمودية ليست ثمناً للخلاص، بل هي الاستجابة التي عينها الله للمؤمن الذي يريد أن يتحد بالمسيح في موته وقيامته.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«أم تجهلون أننا كل من اعتمد ليسوع المسيح اعتمدنا لموته؟ فدُفنا معه بالمعمودية للموت، حتى كما أُقيم المسيح من الأموات بمجد الآب هكذا نسلك نحن أيضاً في جدة الحياة.»</w:t>
            </w:r>
          </w:p>
          <w:p>
            <w:pPr>
              <w:spacing w:after="0"/>
              <w:jc w:val="right"/>
              <w:bidi w:val="1"/>
            </w:pPr>
            <w:r>
              <w:rPr>
                <w:rFonts w:ascii="Noto Naskh Arabic" w:hAnsi="Noto Naskh Arabic" w:cs="Noto Naskh Arabic"/>
                <w:b/>
                <w:color w:val="404040"/>
                <w:sz w:val="21"/>
                <w:rtl w:val="1"/>
              </w:rPr>
              <w:t>رومية 6:3-4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بداية جديدة</w:t>
      </w:r>
    </w:p>
    <w:p>
      <w:pPr>
        <w:spacing w:after="80" w:before="0" w:line="252" w:lineRule="auto"/>
        <w:jc w:val="right"/>
        <w:bidi w:val="1"/>
      </w:pPr>
      <w:r>
        <w:rPr>
          <w:rFonts w:ascii="Noto Naskh Arabic" w:hAnsi="Noto Naskh Arabic" w:cs="Noto Naskh Arabic"/>
          <w:b w:val="0"/>
          <w:sz w:val="23"/>
          <w:rtl w:val="1"/>
        </w:rPr>
        <w:t>عندما يجتمع الإيمان والتوبة والمعمودية يبدأ المؤمن حياة جديدة في المسيح. يجب أن تُترك الطريقة القديمة، ويسعى التلميذ إلى السلوك في «جدة الحياة».</w:t>
      </w:r>
    </w:p>
    <w:p>
      <w:pPr>
        <w:spacing w:after="60" w:before="100" w:line="252" w:lineRule="auto"/>
        <w:jc w:val="right"/>
        <w:keepNext/>
        <w:keepLines/>
        <w:bidi w:val="1"/>
      </w:pPr>
      <w:r>
        <w:rPr>
          <w:rFonts w:ascii="Noto Naskh Arabic" w:hAnsi="Noto Naskh Arabic" w:cs="Noto Naskh Arabic"/>
          <w:b/>
          <w:color w:val="1F4E79"/>
          <w:sz w:val="30"/>
          <w:rtl w:val="1"/>
        </w:rPr>
        <w:t>عندما نفشل</w:t>
      </w:r>
    </w:p>
    <w:p>
      <w:pPr>
        <w:spacing w:after="80" w:before="0" w:line="252" w:lineRule="auto"/>
        <w:jc w:val="right"/>
        <w:bidi w:val="1"/>
      </w:pPr>
      <w:r>
        <w:rPr>
          <w:rFonts w:ascii="Noto Naskh Arabic" w:hAnsi="Noto Naskh Arabic" w:cs="Noto Naskh Arabic"/>
          <w:b w:val="0"/>
          <w:sz w:val="23"/>
          <w:rtl w:val="1"/>
        </w:rPr>
        <w:t>المعمودية لا تجعل الإنسان غير قادر على الخطية. التلاميذ ما زالوا يفشلون ويحتاجون إلى الغفران. الفرق أنهم الآن للمسيح، ويمكنهم الاعتراف بخطاياهم والتوبة وطلب رحمة الله بواسطته.</w:t>
      </w:r>
    </w:p>
    <w:p>
      <w:pPr>
        <w:spacing w:after="80" w:before="0" w:line="252" w:lineRule="auto"/>
        <w:jc w:val="right"/>
        <w:bidi w:val="1"/>
      </w:pPr>
      <w:r>
        <w:rPr>
          <w:rFonts w:ascii="Noto Naskh Arabic" w:hAnsi="Noto Naskh Arabic" w:cs="Noto Naskh Arabic"/>
          <w:b w:val="0"/>
          <w:sz w:val="23"/>
          <w:rtl w:val="1"/>
        </w:rPr>
        <w:t>لذلك الحياة المسيحية ليست ثقة بالنفس ولا يأساً. نثق بنعمة الآب ونواصل السعي إلى اتباع ابنه.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«لا تخف أيها القطيع الصغير، لأن أباكم قد سُر أن يعطيكم الملكوت.»</w:t>
            </w:r>
          </w:p>
          <w:p>
            <w:pPr>
              <w:spacing w:after="0"/>
              <w:jc w:val="right"/>
              <w:bidi w:val="1"/>
            </w:pPr>
            <w:r>
              <w:rPr>
                <w:rFonts w:ascii="Noto Naskh Arabic" w:hAnsi="Noto Naskh Arabic" w:cs="Noto Naskh Arabic"/>
                <w:b/>
                <w:color w:val="404040"/>
                <w:sz w:val="21"/>
                <w:rtl w:val="1"/>
              </w:rPr>
              <w:t>لوقا 12:32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أهمية الإيمان</w:t>
      </w:r>
    </w:p>
    <w:p>
      <w:pPr>
        <w:spacing w:after="60" w:before="100" w:line="252" w:lineRule="auto"/>
        <w:jc w:val="right"/>
        <w:keepNext/>
        <w:keepLines/>
        <w:bidi w:val="1"/>
      </w:pPr>
      <w:r>
        <w:rPr>
          <w:rFonts w:ascii="Noto Naskh Arabic" w:hAnsi="Noto Naskh Arabic" w:cs="Noto Naskh Arabic"/>
          <w:b/>
          <w:color w:val="1F4E79"/>
          <w:sz w:val="25"/>
          <w:rtl w:val="1"/>
        </w:rPr>
        <w:t>الإيمان</w:t>
      </w:r>
    </w:p>
    <w:p>
      <w:pPr>
        <w:spacing w:after="80" w:before="0" w:line="252" w:lineRule="auto"/>
        <w:jc w:val="right"/>
        <w:bidi w:val="1"/>
      </w:pPr>
      <w:r>
        <w:rPr>
          <w:rFonts w:ascii="Noto Naskh Arabic" w:hAnsi="Noto Naskh Arabic" w:cs="Noto Naskh Arabic"/>
          <w:b w:val="0"/>
          <w:sz w:val="23"/>
          <w:rtl w:val="1"/>
        </w:rPr>
        <w:t>الإيمان يعني أن نصدق الله ونثق به، ونأخذه عند كلمته ونعتمد على وعوده.</w:t>
      </w:r>
    </w:p>
    <w:p>
      <w:pPr>
        <w:spacing w:after="80" w:before="0" w:line="252" w:lineRule="auto"/>
        <w:jc w:val="right"/>
        <w:bidi w:val="1"/>
      </w:pPr>
      <w:r>
        <w:rPr>
          <w:rFonts w:ascii="Noto Naskh Arabic" w:hAnsi="Noto Naskh Arabic" w:cs="Noto Naskh Arabic"/>
          <w:b w:val="0"/>
          <w:sz w:val="23"/>
          <w:rtl w:val="1"/>
        </w:rPr>
        <w:t>لا نستطيع أن نثق برسالة لم نسمعها. ولذلك كلمة الله مركزية في التلمذة. يكتب بولس:</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«إذاً الإيمان بالخبر، والخبر بكلمة الله.»</w:t>
            </w:r>
          </w:p>
          <w:p>
            <w:pPr>
              <w:spacing w:after="0"/>
              <w:jc w:val="right"/>
              <w:bidi w:val="1"/>
            </w:pPr>
            <w:r>
              <w:rPr>
                <w:rFonts w:ascii="Noto Naskh Arabic" w:hAnsi="Noto Naskh Arabic" w:cs="Noto Naskh Arabic"/>
                <w:b/>
                <w:color w:val="404040"/>
                <w:sz w:val="21"/>
                <w:rtl w:val="1"/>
              </w:rPr>
              <w:t>رومية 10:17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لذلك دراسة الكتاب ليست تمريناً أكاديمياً. كلمة الله تعلمنا ما وعد به، وما فعله في المسيح، وكيف يدعونا إلى الاستجابة.</w:t>
      </w:r>
    </w:p>
    <w:p>
      <w:pPr>
        <w:spacing w:after="60" w:before="100" w:line="252" w:lineRule="auto"/>
        <w:jc w:val="right"/>
        <w:keepNext/>
        <w:keepLines/>
        <w:bidi w:val="1"/>
      </w:pPr>
      <w:r>
        <w:rPr>
          <w:rFonts w:ascii="Noto Naskh Arabic" w:hAnsi="Noto Naskh Arabic" w:cs="Noto Naskh Arabic"/>
          <w:b/>
          <w:color w:val="1F4E79"/>
          <w:sz w:val="30"/>
          <w:rtl w:val="1"/>
        </w:rPr>
        <w:t>وماذا عن الأمناء الذين عاشوا قبل المسيح؟</w:t>
      </w:r>
    </w:p>
    <w:p>
      <w:pPr>
        <w:spacing w:after="80" w:before="0" w:line="252" w:lineRule="auto"/>
        <w:jc w:val="right"/>
        <w:bidi w:val="1"/>
      </w:pPr>
      <w:r>
        <w:rPr>
          <w:rFonts w:ascii="Noto Naskh Arabic" w:hAnsi="Noto Naskh Arabic" w:cs="Noto Naskh Arabic"/>
          <w:b w:val="0"/>
          <w:sz w:val="23"/>
          <w:rtl w:val="1"/>
        </w:rPr>
        <w:t>عاش أمناء العهد القديم قبل ميلاد يسوع، لكنهم لم يكونوا خارج قصد الله للخلاص. فقد أعلن الله مسبقاً وعوداً عن النسل الآتي والمسيح ومملكته.</w:t>
      </w:r>
    </w:p>
    <w:p>
      <w:pPr>
        <w:spacing w:after="80" w:before="0" w:line="252" w:lineRule="auto"/>
        <w:jc w:val="right"/>
        <w:bidi w:val="1"/>
      </w:pPr>
      <w:r>
        <w:rPr>
          <w:rFonts w:ascii="Noto Naskh Arabic" w:hAnsi="Noto Naskh Arabic" w:cs="Noto Naskh Arabic"/>
          <w:b w:val="0"/>
          <w:sz w:val="23"/>
          <w:rtl w:val="1"/>
        </w:rPr>
        <w:t>يقول بولس إن الإنجيل بُشر به مسبقاً لإبراهيم: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«والكتاب إذ سبق فرأى أن الله بالإيمان يبرر الأمم سبق فبشر إبراهيم أن فيك تتبارك جميع الأمم.»</w:t>
            </w:r>
          </w:p>
          <w:p>
            <w:pPr>
              <w:spacing w:after="0"/>
              <w:jc w:val="right"/>
              <w:bidi w:val="1"/>
            </w:pPr>
            <w:r>
              <w:rPr>
                <w:rFonts w:ascii="Noto Naskh Arabic" w:hAnsi="Noto Naskh Arabic" w:cs="Noto Naskh Arabic"/>
                <w:b/>
                <w:color w:val="404040"/>
                <w:sz w:val="21"/>
                <w:rtl w:val="1"/>
              </w:rPr>
              <w:t>غلاطية 3:8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وقال يسوع كذلك عن إبراهيم: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«أبوكم إبراهيم تهلل بأن يرى يومي، فرأى وفرح.»</w:t>
            </w:r>
          </w:p>
          <w:p>
            <w:pPr>
              <w:spacing w:after="0"/>
              <w:jc w:val="right"/>
              <w:bidi w:val="1"/>
            </w:pPr>
            <w:r>
              <w:rPr>
                <w:rFonts w:ascii="Noto Naskh Arabic" w:hAnsi="Noto Naskh Arabic" w:cs="Noto Naskh Arabic"/>
                <w:b/>
                <w:color w:val="404040"/>
                <w:sz w:val="21"/>
                <w:rtl w:val="1"/>
              </w:rPr>
              <w:t>يوحنا 8:56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يعرف إبراهيم كل التفاصيل التي سيعرفها المؤمنون لاحقاً من حياة يسوع وموته وقيامته، لكنه آمن بوعود الله. ويقدم العبرانيين 11 إبراهيم وكثيرين غيره من الرجال والنساء الأمناء أمثلة للإيمان.</w:t>
      </w:r>
    </w:p>
    <w:p>
      <w:pPr>
        <w:spacing w:after="60" w:before="100" w:line="252" w:lineRule="auto"/>
        <w:jc w:val="right"/>
        <w:keepNext/>
        <w:keepLines/>
        <w:bidi w:val="1"/>
      </w:pPr>
      <w:r>
        <w:rPr>
          <w:rFonts w:ascii="Noto Naskh Arabic" w:hAnsi="Noto Naskh Arabic" w:cs="Noto Naskh Arabic"/>
          <w:b/>
          <w:color w:val="1F4E79"/>
          <w:sz w:val="30"/>
          <w:rtl w:val="1"/>
        </w:rPr>
        <w:t>إنجيل واحد في الكتاب كله</w:t>
      </w:r>
    </w:p>
    <w:p>
      <w:pPr>
        <w:spacing w:after="80" w:before="0" w:line="252" w:lineRule="auto"/>
        <w:jc w:val="right"/>
        <w:bidi w:val="1"/>
      </w:pPr>
      <w:r>
        <w:rPr>
          <w:rFonts w:ascii="Noto Naskh Arabic" w:hAnsi="Noto Naskh Arabic" w:cs="Noto Naskh Arabic"/>
          <w:b w:val="0"/>
          <w:sz w:val="23"/>
          <w:rtl w:val="1"/>
        </w:rPr>
        <w:t>نعمة الله ليست فكرة جديدة ظهرت فجأة في العهد الجديد. الكتاب كله يسجل قصد الله للخلاص. تقود وعود العهد القديم إلى عمل المسيح، ويشرح العهد الجديد تحقيقها.</w:t>
      </w:r>
    </w:p>
    <w:p>
      <w:pPr>
        <w:spacing w:after="60" w:before="100" w:line="252" w:lineRule="auto"/>
        <w:jc w:val="right"/>
        <w:keepNext/>
        <w:keepLines/>
        <w:bidi w:val="1"/>
      </w:pPr>
      <w:r>
        <w:rPr>
          <w:rFonts w:ascii="Noto Naskh Arabic" w:hAnsi="Noto Naskh Arabic" w:cs="Noto Naskh Arabic"/>
          <w:b/>
          <w:color w:val="1F4E79"/>
          <w:sz w:val="25"/>
          <w:rtl w:val="1"/>
        </w:rPr>
        <w:t>لماذا ندرس الكتاب كله؟</w:t>
      </w:r>
    </w:p>
    <w:p>
      <w:pPr>
        <w:spacing w:after="80" w:before="0" w:line="252" w:lineRule="auto"/>
        <w:jc w:val="right"/>
        <w:bidi w:val="1"/>
      </w:pPr>
      <w:r>
        <w:rPr>
          <w:rFonts w:ascii="Noto Naskh Arabic" w:hAnsi="Noto Naskh Arabic" w:cs="Noto Naskh Arabic"/>
          <w:b w:val="0"/>
          <w:sz w:val="23"/>
          <w:rtl w:val="1"/>
        </w:rPr>
        <w:t>نفهم النعمة بصورة أكمل عندما نرى كيف تنتمي وعود الله ومعاملاته مع الأمناء وعمل يسوع كلها إلى قصد واحد للخلاص.</w:t>
      </w:r>
    </w:p>
    <w:p>
      <w:pPr>
        <w:spacing w:after="60" w:before="100" w:line="252" w:lineRule="auto"/>
        <w:jc w:val="right"/>
        <w:keepNext/>
        <w:keepLines/>
        <w:bidi w:val="1"/>
      </w:pPr>
      <w:r>
        <w:rPr>
          <w:rFonts w:ascii="Noto Naskh Arabic" w:hAnsi="Noto Naskh Arabic" w:cs="Noto Naskh Arabic"/>
          <w:b/>
          <w:color w:val="1F4E79"/>
          <w:sz w:val="30"/>
          <w:rtl w:val="1"/>
        </w:rPr>
        <w:t>النعمة تنتج الشكر والتلمذة</w:t>
      </w:r>
    </w:p>
    <w:p>
      <w:pPr>
        <w:spacing w:after="80" w:before="0" w:line="252" w:lineRule="auto"/>
        <w:jc w:val="right"/>
        <w:bidi w:val="1"/>
      </w:pPr>
      <w:r>
        <w:rPr>
          <w:rFonts w:ascii="Noto Naskh Arabic" w:hAnsi="Noto Naskh Arabic" w:cs="Noto Naskh Arabic"/>
          <w:b w:val="0"/>
          <w:sz w:val="23"/>
          <w:rtl w:val="1"/>
        </w:rPr>
        <w:t>لا يترك الإنجيل مجالاً للكبرياء. لا نستطيع أن نخلص أنفسنا ولا أن نكسب الحياة الأبدية. كل شيء يبدأ بالله: محبته ووعوده وابنه وعرض الغفران.</w:t>
      </w:r>
    </w:p>
    <w:p>
      <w:pPr>
        <w:spacing w:after="80" w:before="0" w:line="252" w:lineRule="auto"/>
        <w:jc w:val="right"/>
        <w:bidi w:val="1"/>
      </w:pPr>
      <w:r>
        <w:rPr>
          <w:rFonts w:ascii="Noto Naskh Arabic" w:hAnsi="Noto Naskh Arabic" w:cs="Noto Naskh Arabic"/>
          <w:b w:val="0"/>
          <w:sz w:val="23"/>
          <w:rtl w:val="1"/>
        </w:rPr>
        <w:t>ومع ذلك لا تتركنا النعمة بلا تغيير. فالذي يؤمن بالإنجيل حقاً سيرغب في التوبة والمعمودية وطاعة المسيح والنمو في حياة ترضي الله. وهذا ليس محاولة لشراء الخلاص، بل استجابة الإيمان الشاكر.</w:t>
      </w:r>
    </w:p>
    <w:p>
      <w:pPr>
        <w:spacing w:after="60" w:before="100" w:line="252" w:lineRule="auto"/>
        <w:jc w:val="right"/>
        <w:keepNext/>
        <w:keepLines/>
        <w:bidi w:val="1"/>
      </w:pPr>
      <w:r>
        <w:rPr>
          <w:rFonts w:ascii="Noto Naskh Arabic" w:hAnsi="Noto Naskh Arabic" w:cs="Noto Naskh Arabic"/>
          <w:b/>
          <w:color w:val="1F4E79"/>
          <w:sz w:val="25"/>
          <w:rtl w:val="1"/>
        </w:rPr>
        <w:t>توازن الكتاب</w:t>
      </w:r>
    </w:p>
    <w:p>
      <w:pPr>
        <w:spacing w:after="80" w:before="0" w:line="252" w:lineRule="auto"/>
        <w:jc w:val="right"/>
        <w:bidi w:val="1"/>
      </w:pPr>
      <w:r>
        <w:rPr>
          <w:rFonts w:ascii="Noto Naskh Arabic" w:hAnsi="Noto Naskh Arabic" w:cs="Noto Naskh Arabic"/>
          <w:b w:val="0"/>
          <w:sz w:val="23"/>
          <w:rtl w:val="1"/>
        </w:rPr>
        <w:t>نخلص بنعمة الله التي نقبلها بالإيمان. والإيمان الحي يستجيب بالتوبة والمعمودية والطاعة. أعمالنا لا تكسب العطية، لكنها تبين أننا نثق حقاً بالواهب.</w:t>
      </w:r>
    </w:p>
    <w:p>
      <w:pPr>
        <w:spacing w:after="60" w:before="100" w:line="252" w:lineRule="auto"/>
        <w:jc w:val="right"/>
        <w:keepNext/>
        <w:keepLines/>
        <w:bidi w:val="1"/>
      </w:pPr>
      <w:r>
        <w:rPr>
          <w:rFonts w:ascii="Noto Naskh Arabic" w:hAnsi="Noto Naskh Arabic" w:cs="Noto Naskh Arabic"/>
          <w:b/>
          <w:color w:val="1F4E79"/>
          <w:sz w:val="30"/>
          <w:rtl w:val="1"/>
        </w:rPr>
        <w:t>الخلاصة</w:t>
      </w:r>
    </w:p>
    <w:p>
      <w:pPr>
        <w:spacing w:after="60" w:before="100" w:line="252" w:lineRule="auto"/>
        <w:jc w:val="right"/>
        <w:keepNext/>
        <w:keepLines/>
        <w:bidi w:val="1"/>
      </w:pPr>
      <w:r>
        <w:rPr>
          <w:rFonts w:ascii="Noto Naskh Arabic" w:hAnsi="Noto Naskh Arabic" w:cs="Noto Naskh Arabic"/>
          <w:b/>
          <w:color w:val="1F4E79"/>
          <w:sz w:val="25"/>
          <w:rtl w:val="1"/>
        </w:rPr>
        <w:t>الخلاص عطية الله.</w:t>
      </w:r>
    </w:p>
    <w:p>
      <w:pPr>
        <w:spacing w:after="80" w:before="0" w:line="252" w:lineRule="auto"/>
        <w:jc w:val="right"/>
        <w:bidi w:val="1"/>
      </w:pPr>
      <w:r>
        <w:rPr>
          <w:rFonts w:ascii="Noto Naskh Arabic" w:hAnsi="Noto Naskh Arabic" w:cs="Noto Naskh Arabic"/>
          <w:b w:val="0"/>
          <w:sz w:val="23"/>
          <w:rtl w:val="1"/>
        </w:rPr>
        <w:t>لا يمكن كسب الغفران والحياة الأبدية كأجرة على السلوك الجيد.</w:t>
      </w:r>
    </w:p>
    <w:p>
      <w:pPr>
        <w:spacing w:after="60" w:before="100" w:line="252" w:lineRule="auto"/>
        <w:jc w:val="right"/>
        <w:keepNext/>
        <w:keepLines/>
        <w:bidi w:val="1"/>
      </w:pPr>
      <w:r>
        <w:rPr>
          <w:rFonts w:ascii="Noto Naskh Arabic" w:hAnsi="Noto Naskh Arabic" w:cs="Noto Naskh Arabic"/>
          <w:b/>
          <w:color w:val="1F4E79"/>
          <w:sz w:val="25"/>
          <w:rtl w:val="1"/>
        </w:rPr>
        <w:t>النعمة إحسان محب غير مستحق.</w:t>
      </w:r>
    </w:p>
    <w:p>
      <w:pPr>
        <w:spacing w:after="80" w:before="0" w:line="252" w:lineRule="auto"/>
        <w:jc w:val="right"/>
        <w:bidi w:val="1"/>
      </w:pPr>
      <w:r>
        <w:rPr>
          <w:rFonts w:ascii="Noto Naskh Arabic" w:hAnsi="Noto Naskh Arabic" w:cs="Noto Naskh Arabic"/>
          <w:b w:val="0"/>
          <w:sz w:val="23"/>
          <w:rtl w:val="1"/>
        </w:rPr>
        <w:t>يعمل الله بالرحمة والمحبة بواسطة الرب يسوع المسيح.</w:t>
      </w:r>
    </w:p>
    <w:p>
      <w:pPr>
        <w:spacing w:after="60" w:before="100" w:line="252" w:lineRule="auto"/>
        <w:jc w:val="right"/>
        <w:keepNext/>
        <w:keepLines/>
        <w:bidi w:val="1"/>
      </w:pPr>
      <w:r>
        <w:rPr>
          <w:rFonts w:ascii="Noto Naskh Arabic" w:hAnsi="Noto Naskh Arabic" w:cs="Noto Naskh Arabic"/>
          <w:b/>
          <w:color w:val="1F4E79"/>
          <w:sz w:val="25"/>
          <w:rtl w:val="1"/>
        </w:rPr>
        <w:t>تُقبل النعمة بالإيمان.</w:t>
      </w:r>
    </w:p>
    <w:p>
      <w:pPr>
        <w:spacing w:after="80" w:before="0" w:line="252" w:lineRule="auto"/>
        <w:jc w:val="right"/>
        <w:bidi w:val="1"/>
      </w:pPr>
      <w:r>
        <w:rPr>
          <w:rFonts w:ascii="Noto Naskh Arabic" w:hAnsi="Noto Naskh Arabic" w:cs="Noto Naskh Arabic"/>
          <w:b w:val="0"/>
          <w:sz w:val="23"/>
          <w:rtl w:val="1"/>
        </w:rPr>
        <w:t>الإيمان الكتابي يعني الثقة بالله وتصديق كلمته.</w:t>
      </w:r>
    </w:p>
    <w:p>
      <w:pPr>
        <w:spacing w:after="60" w:before="100" w:line="252" w:lineRule="auto"/>
        <w:jc w:val="right"/>
        <w:keepNext/>
        <w:keepLines/>
        <w:bidi w:val="1"/>
      </w:pPr>
      <w:r>
        <w:rPr>
          <w:rFonts w:ascii="Noto Naskh Arabic" w:hAnsi="Noto Naskh Arabic" w:cs="Noto Naskh Arabic"/>
          <w:b/>
          <w:color w:val="1F4E79"/>
          <w:sz w:val="25"/>
          <w:rtl w:val="1"/>
        </w:rPr>
        <w:t>الإيمان الحقيقي عامل.</w:t>
      </w:r>
    </w:p>
    <w:p>
      <w:pPr>
        <w:spacing w:after="80" w:before="0" w:line="252" w:lineRule="auto"/>
        <w:jc w:val="right"/>
        <w:bidi w:val="1"/>
      </w:pPr>
      <w:r>
        <w:rPr>
          <w:rFonts w:ascii="Noto Naskh Arabic" w:hAnsi="Noto Naskh Arabic" w:cs="Noto Naskh Arabic"/>
          <w:b w:val="0"/>
          <w:sz w:val="23"/>
          <w:rtl w:val="1"/>
        </w:rPr>
        <w:t>يعلم يعقوب أن الإيمان بلا أعمال ميت؛ فالطاعة ثمرة الإيمان لا ثمن الخلاص.</w:t>
      </w:r>
    </w:p>
    <w:p>
      <w:pPr>
        <w:spacing w:after="60" w:before="100" w:line="252" w:lineRule="auto"/>
        <w:jc w:val="right"/>
        <w:keepNext/>
        <w:keepLines/>
        <w:bidi w:val="1"/>
      </w:pPr>
      <w:r>
        <w:rPr>
          <w:rFonts w:ascii="Noto Naskh Arabic" w:hAnsi="Noto Naskh Arabic" w:cs="Noto Naskh Arabic"/>
          <w:b/>
          <w:color w:val="1F4E79"/>
          <w:sz w:val="25"/>
          <w:rtl w:val="1"/>
        </w:rPr>
        <w:t>المعمودية تبدأ حياة جديدة في المسيح.</w:t>
      </w:r>
    </w:p>
    <w:p>
      <w:pPr>
        <w:spacing w:after="80" w:before="0" w:line="252" w:lineRule="auto"/>
        <w:jc w:val="right"/>
        <w:bidi w:val="1"/>
      </w:pPr>
      <w:r>
        <w:rPr>
          <w:rFonts w:ascii="Noto Naskh Arabic" w:hAnsi="Noto Naskh Arabic" w:cs="Noto Naskh Arabic"/>
          <w:b w:val="0"/>
          <w:sz w:val="23"/>
          <w:rtl w:val="1"/>
        </w:rPr>
        <w:t>يربط رومية 6 المعمودية بموت المسيح وقيامته وبالسلوك في جدة الحياة.</w:t>
      </w:r>
    </w:p>
    <w:p>
      <w:pPr>
        <w:spacing w:after="60" w:before="100" w:line="252" w:lineRule="auto"/>
        <w:jc w:val="right"/>
        <w:keepNext/>
        <w:keepLines/>
        <w:bidi w:val="1"/>
      </w:pPr>
      <w:r>
        <w:rPr>
          <w:rFonts w:ascii="Noto Naskh Arabic" w:hAnsi="Noto Naskh Arabic" w:cs="Noto Naskh Arabic"/>
          <w:b/>
          <w:color w:val="1F4E79"/>
          <w:sz w:val="25"/>
          <w:rtl w:val="1"/>
        </w:rPr>
        <w:t>التلاميذ ما زالوا يحتاجون إلى الغفران.</w:t>
      </w:r>
    </w:p>
    <w:p>
      <w:pPr>
        <w:spacing w:after="80" w:before="0" w:line="252" w:lineRule="auto"/>
        <w:jc w:val="right"/>
        <w:bidi w:val="1"/>
      </w:pPr>
      <w:r>
        <w:rPr>
          <w:rFonts w:ascii="Noto Naskh Arabic" w:hAnsi="Noto Naskh Arabic" w:cs="Noto Naskh Arabic"/>
          <w:b w:val="0"/>
          <w:sz w:val="23"/>
          <w:rtl w:val="1"/>
        </w:rPr>
        <w:t>عندما يفشل المؤمنون يعترفون ويتوبون ويواصلون الاعتماد على رحمة الله بالمسيح.</w:t>
      </w:r>
    </w:p>
    <w:p>
      <w:pPr>
        <w:spacing w:after="60" w:before="100" w:line="252" w:lineRule="auto"/>
        <w:jc w:val="right"/>
        <w:keepNext/>
        <w:keepLines/>
        <w:bidi w:val="1"/>
      </w:pPr>
      <w:r>
        <w:rPr>
          <w:rFonts w:ascii="Noto Naskh Arabic" w:hAnsi="Noto Naskh Arabic" w:cs="Noto Naskh Arabic"/>
          <w:b/>
          <w:color w:val="1F4E79"/>
          <w:sz w:val="25"/>
          <w:rtl w:val="1"/>
        </w:rPr>
        <w:t>الإنجيل وُعد به من قبل.</w:t>
      </w:r>
    </w:p>
    <w:p>
      <w:pPr>
        <w:spacing w:after="80" w:before="0" w:line="252" w:lineRule="auto"/>
        <w:jc w:val="right"/>
        <w:bidi w:val="1"/>
      </w:pPr>
      <w:r>
        <w:rPr>
          <w:rFonts w:ascii="Noto Naskh Arabic" w:hAnsi="Noto Naskh Arabic" w:cs="Noto Naskh Arabic"/>
          <w:b w:val="0"/>
          <w:sz w:val="23"/>
          <w:rtl w:val="1"/>
        </w:rPr>
        <w:t>وثق إبراهيم وغيرُه من الأمناء بوعود الله وتطلعوا إلى قصده للخلاص.</w:t>
      </w:r>
    </w:p>
    <w:p>
      <w:pPr>
        <w:spacing w:after="60" w:before="100" w:line="252" w:lineRule="auto"/>
        <w:jc w:val="right"/>
        <w:keepNext/>
        <w:keepLines/>
        <w:bidi w:val="1"/>
      </w:pPr>
      <w:r>
        <w:rPr>
          <w:rFonts w:ascii="Noto Naskh Arabic" w:hAnsi="Noto Naskh Arabic" w:cs="Noto Naskh Arabic"/>
          <w:b/>
          <w:color w:val="1F4E79"/>
          <w:sz w:val="30"/>
          <w:rtl w:val="1"/>
        </w:rPr>
        <w:t>فصول للقراءة</w:t>
      </w:r>
    </w:p>
    <w:p>
      <w:pPr>
        <w:spacing w:after="80" w:before="0" w:line="252" w:lineRule="auto"/>
        <w:jc w:val="right"/>
        <w:bidi w:val="1"/>
      </w:pPr>
      <w:r>
        <w:rPr>
          <w:rFonts w:ascii="Noto Naskh Arabic" w:hAnsi="Noto Naskh Arabic" w:cs="Noto Naskh Arabic"/>
          <w:b w:val="0"/>
          <w:sz w:val="23"/>
          <w:rtl w:val="1"/>
        </w:rPr>
        <w:t>مزمور 32؛ رومية 4؛ غلاطية 3؛ تيطس 2:11-13؛ تيطس 3:4-7</w:t>
      </w:r>
    </w:p>
    <w:p>
      <w:pPr>
        <w:spacing w:after="60" w:before="100" w:line="252" w:lineRule="auto"/>
        <w:jc w:val="right"/>
        <w:keepNext/>
        <w:keepLines/>
        <w:bidi w:val="1"/>
      </w:pPr>
      <w:r>
        <w:rPr>
          <w:rFonts w:ascii="Noto Naskh Arabic" w:hAnsi="Noto Naskh Arabic" w:cs="Noto Naskh Arabic"/>
          <w:b/>
          <w:color w:val="1F4E79"/>
          <w:sz w:val="30"/>
          <w:rtl w:val="1"/>
        </w:rPr>
        <w:t>للحفظ  •  رومية 5:1-2</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«فإذ قد تبررنا بالإيمان لنا سلام مع الله بربنا يسوع المسيح، الذي به أيضاً صار لنا الدخول بالإيمان إلى هذه النعمة التي نحن فيها مقيمون، ونفتخر على رجاء مجد الله.»</w:t>
            </w:r>
          </w:p>
          <w:p>
            <w:pPr>
              <w:spacing w:after="0"/>
              <w:jc w:val="right"/>
              <w:bidi w:val="1"/>
            </w:pPr>
            <w:r>
              <w:rPr>
                <w:rFonts w:ascii="Noto Naskh Arabic" w:hAnsi="Noto Naskh Arabic" w:cs="Noto Naskh Arabic"/>
                <w:b/>
                <w:color w:val="404040"/>
                <w:sz w:val="21"/>
                <w:rtl w:val="1"/>
              </w:rPr>
              <w:t>رومية 5:1-2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