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i w:val="0"/>
          <w:color w:val="1F4E78"/>
          <w:sz w:val="22"/>
        </w:rPr>
        <w:t>COURS BIBLIQUE PAR CORRESPONDANCE DES CHRISTADELPHIENS</w:t>
      </w:r>
    </w:p>
    <w:p>
      <w:pPr>
        <w:spacing w:after="80"/>
        <w:jc w:val="center"/>
      </w:pPr>
      <w:r>
        <w:rPr>
          <w:b/>
          <w:i w:val="0"/>
          <w:color w:val="1F4E78"/>
          <w:sz w:val="21"/>
        </w:rPr>
        <w:t>LEÇON 24</w:t>
      </w:r>
    </w:p>
    <w:p>
      <w:pPr>
        <w:spacing w:after="40"/>
        <w:jc w:val="center"/>
      </w:pPr>
      <w:r>
        <w:rPr>
          <w:b/>
          <w:i w:val="0"/>
          <w:color w:val="1F4E78"/>
          <w:sz w:val="40"/>
        </w:rPr>
        <w:t>C’est par grâce que vous êtes sauvés</w:t>
      </w:r>
    </w:p>
    <w:p>
      <w:pPr>
        <w:spacing w:after="80"/>
        <w:jc w:val="center"/>
      </w:pPr>
      <w:r>
        <w:rPr>
          <w:b/>
          <w:i w:val="0"/>
          <w:color w:val="666666"/>
          <w:sz w:val="20"/>
        </w:rPr>
        <w:t>LECTURE  •  ROMAINS 5</w:t>
      </w:r>
    </w:p>
    <w:p>
      <w:pPr>
        <w:spacing w:after="160"/>
        <w:jc w:val="center"/>
      </w:pPr>
      <w:r>
        <w:rPr>
          <w:b/>
          <w:i/>
          <w:color w:val="1F4E78"/>
          <w:sz w:val="22"/>
        </w:rPr>
        <w:t>Qu’est-ce que la grâce ?</w:t>
      </w:r>
    </w:p>
    <w:p>
      <w:r>
        <w:t>Dans la Bible, la grâce de Dieu est Sa bonté aimante et imméritée envers les hommes et les femmes. Le salut ne peut pas être gagné. Il est le don de Dieu, rendu possible par le Seigneur Jésus-Christ.</w:t>
      </w:r>
    </w:p>
    <w:p>
      <w:pPr>
        <w:keepNext/>
        <w:spacing w:before="100" w:after="60"/>
      </w:pPr>
      <w:r>
        <w:rPr>
          <w:b/>
          <w:color w:val="1F4E78"/>
          <w:sz w:val="26"/>
        </w:rPr>
        <w:t>Une question de vie et de mort</w:t>
      </w:r>
    </w:p>
    <w:p>
      <w:r>
        <w:t>La vie humaine est temporaire et la mort nous atteint tous. L’Évangile est une bonne nouvelle parce que Dieu a ouvert un chemin du péché et de la mort vers la vie éternelle par Son Fils, le Seigneur Jésus-Christ.</w:t>
      </w:r>
    </w:p>
    <w:p>
      <w:r>
        <w:t>Connaître l’enseignement biblique est important, mais la connaissance seule ne peut pas nous sauver. Nous devons venir à Dieu avec humilité, croire Ses promesses et accepter le salut qu’Il offre par Christ.</w:t>
      </w:r>
    </w:p>
    <w:p>
      <w:pPr>
        <w:keepNext/>
        <w:spacing w:before="100" w:after="60"/>
      </w:pPr>
      <w:r>
        <w:rPr>
          <w:b/>
          <w:color w:val="1F4E78"/>
          <w:sz w:val="26"/>
        </w:rPr>
        <w:t>Une manière erronée de penser</w:t>
      </w:r>
    </w:p>
    <w:p>
      <w:r>
        <w:t>Il est facile d’imaginer que Dieu pèse nos bonnes actions contre nos mauvaises et que, si le bien l’emporte, nous avons mérité Sa faveur. La Bible n’enseigne pas cela. Un don n’est pas un salaire.</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Car le salaire du péché, c’est la mort ; mais le don gratuit de Dieu, c’est la vie éternelle en Jésus-Christ notre Seigneur. »</w:t>
            </w:r>
          </w:p>
          <w:p>
            <w:r>
              <w:rPr>
                <w:b/>
                <w:color w:val="666666"/>
                <w:sz w:val="18"/>
              </w:rPr>
              <w:t>Romains 6:23  •  King James Version</w:t>
            </w:r>
          </w:p>
        </w:tc>
      </w:tr>
    </w:tbl>
    <w:p/>
    <w:p>
      <w:r>
        <w:t>Les bonnes œuvres comptent, mais elles n’achètent ni le pardon ni la vie éternelle. Nous obéissons à Dieu parce que nous Le croyons, L’aimons et sommes reconnaissants de Sa grâce — non parce que nous pouvons Le rendre débiteur envers nous.</w:t>
      </w:r>
    </w:p>
    <w:tbl>
      <w:tblPr>
        <w:tblStyle w:val="TableGrid"/>
        <w:tblW w:type="auto" w:w="0"/>
        <w:jc w:val="center"/>
        <w:tblLook w:firstColumn="1" w:firstRow="1" w:lastColumn="0" w:lastRow="0" w:noHBand="0" w:noVBand="1" w:val="04A0"/>
      </w:tblPr>
      <w:tblGrid>
        <w:gridCol w:w="5227"/>
        <w:gridCol w:w="5227"/>
      </w:tblGrid>
      <w:tr>
        <w:trPr>
          <w:cantSplit/>
        </w:trPr>
        <w:tc>
          <w:tcPr>
            <w:tcW w:type="dxa" w:w="5227"/>
            <w:shd w:fill="1F4E78"/>
            <w:tcMar>
              <w:top w:w="90" w:type="dxa"/>
              <w:start w:w="110" w:type="dxa"/>
              <w:bottom w:w="90" w:type="dxa"/>
              <w:end w:w="110" w:type="dxa"/>
            </w:tcMar>
          </w:tcPr>
          <w:p>
            <w:r>
              <w:rPr>
                <w:b/>
                <w:color w:val="FFFFFF"/>
              </w:rPr>
              <w:t>CE QUE NOUS DEVONS RECONNAÎTRE</w:t>
            </w:r>
          </w:p>
        </w:tc>
        <w:tc>
          <w:tcPr>
            <w:tcW w:type="dxa" w:w="5227"/>
            <w:shd w:fill="1F4E78"/>
            <w:tcMar>
              <w:top w:w="90" w:type="dxa"/>
              <w:start w:w="110" w:type="dxa"/>
              <w:bottom w:w="90" w:type="dxa"/>
              <w:end w:w="110" w:type="dxa"/>
            </w:tcMar>
          </w:tcPr>
          <w:p>
            <w:r>
              <w:rPr>
                <w:b/>
                <w:color w:val="FFFFFF"/>
              </w:rPr>
              <w:t>CE QUE DIEU A FAIT</w:t>
            </w:r>
          </w:p>
        </w:tc>
      </w:tr>
      <w:tr>
        <w:trPr>
          <w:cantSplit/>
        </w:trPr>
        <w:tc>
          <w:tcPr>
            <w:tcW w:type="dxa" w:w="5227"/>
            <w:tcMar>
              <w:top w:w="90" w:type="dxa"/>
              <w:start w:w="110" w:type="dxa"/>
              <w:bottom w:w="90" w:type="dxa"/>
              <w:end w:w="110" w:type="dxa"/>
            </w:tcMar>
          </w:tcPr>
          <w:p>
            <w:r>
              <w:t>Nous sommes pécheurs.</w:t>
            </w:r>
          </w:p>
        </w:tc>
        <w:tc>
          <w:tcPr>
            <w:tcW w:type="dxa" w:w="5227"/>
            <w:tcMar>
              <w:top w:w="90" w:type="dxa"/>
              <w:start w:w="110" w:type="dxa"/>
              <w:bottom w:w="90" w:type="dxa"/>
              <w:end w:w="110" w:type="dxa"/>
            </w:tcMar>
          </w:tcPr>
          <w:p>
            <w:r>
              <w:t>Dieu offre pardon et réconciliation.</w:t>
            </w:r>
          </w:p>
        </w:tc>
      </w:tr>
      <w:tr>
        <w:trPr>
          <w:cantSplit/>
        </w:trPr>
        <w:tc>
          <w:tcPr>
            <w:tcW w:type="dxa" w:w="5227"/>
            <w:tcMar>
              <w:top w:w="90" w:type="dxa"/>
              <w:start w:w="110" w:type="dxa"/>
              <w:bottom w:w="90" w:type="dxa"/>
              <w:end w:w="110" w:type="dxa"/>
            </w:tcMar>
            <w:shd w:fill="EAF2F8"/>
          </w:tcPr>
          <w:p>
            <w:r>
              <w:t>Nous ne pouvons pas nous sauver nous-mêmes.</w:t>
            </w:r>
          </w:p>
        </w:tc>
        <w:tc>
          <w:tcPr>
            <w:tcW w:type="dxa" w:w="5227"/>
            <w:tcMar>
              <w:top w:w="90" w:type="dxa"/>
              <w:start w:w="110" w:type="dxa"/>
              <w:bottom w:w="90" w:type="dxa"/>
              <w:end w:w="110" w:type="dxa"/>
            </w:tcMar>
            <w:shd w:fill="EAF2F8"/>
          </w:tcPr>
          <w:p>
            <w:r>
              <w:t>Dieu a fourni le salut par Jésus-Christ.</w:t>
            </w:r>
          </w:p>
        </w:tc>
      </w:tr>
      <w:tr>
        <w:trPr>
          <w:cantSplit/>
        </w:trPr>
        <w:tc>
          <w:tcPr>
            <w:tcW w:type="dxa" w:w="5227"/>
            <w:tcMar>
              <w:top w:w="90" w:type="dxa"/>
              <w:start w:w="110" w:type="dxa"/>
              <w:bottom w:w="90" w:type="dxa"/>
              <w:end w:w="110" w:type="dxa"/>
            </w:tcMar>
          </w:tcPr>
          <w:p>
            <w:r>
              <w:t>Nous devons venir avec humilité et foi.</w:t>
            </w:r>
          </w:p>
        </w:tc>
        <w:tc>
          <w:tcPr>
            <w:tcW w:type="dxa" w:w="5227"/>
            <w:tcMar>
              <w:top w:w="90" w:type="dxa"/>
              <w:start w:w="110" w:type="dxa"/>
              <w:bottom w:w="90" w:type="dxa"/>
              <w:end w:w="110" w:type="dxa"/>
            </w:tcMar>
          </w:tcPr>
          <w:p>
            <w:r>
              <w:t>Le salut est offert comme un don de grâce.</w:t>
            </w:r>
          </w:p>
        </w:tc>
      </w:tr>
      <w:tr>
        <w:trPr>
          <w:cantSplit/>
        </w:trPr>
        <w:tc>
          <w:tcPr>
            <w:tcW w:type="dxa" w:w="5227"/>
            <w:tcMar>
              <w:top w:w="90" w:type="dxa"/>
              <w:start w:w="110" w:type="dxa"/>
              <w:bottom w:w="90" w:type="dxa"/>
              <w:end w:w="110" w:type="dxa"/>
            </w:tcMar>
            <w:shd w:fill="EAF2F8"/>
          </w:tcPr>
          <w:p>
            <w:r>
              <w:t>La vraie foi change notre manière de vivre.</w:t>
            </w:r>
          </w:p>
        </w:tc>
        <w:tc>
          <w:tcPr>
            <w:tcW w:type="dxa" w:w="5227"/>
            <w:tcMar>
              <w:top w:w="90" w:type="dxa"/>
              <w:start w:w="110" w:type="dxa"/>
              <w:bottom w:w="90" w:type="dxa"/>
              <w:end w:w="110" w:type="dxa"/>
            </w:tcMar>
            <w:shd w:fill="EAF2F8"/>
          </w:tcPr>
          <w:p>
            <w:r>
              <w:t>Dieu nous appelle à une vie nouvelle en Christ.</w:t>
            </w:r>
          </w:p>
        </w:tc>
      </w:tr>
    </w:tbl>
    <w:p/>
    <w:tbl>
      <w:tblPr>
        <w:tblW w:type="auto" w:w="0"/>
        <w:tblLook w:firstColumn="1" w:firstRow="1" w:lastColumn="0" w:lastRow="0" w:noHBand="0" w:noVBand="1" w:val="04A0"/>
      </w:tblPr>
      <w:tblGrid>
        <w:gridCol w:w="10454"/>
      </w:tblGrid>
      <w:tr>
        <w:tc>
          <w:tcPr>
            <w:tcW w:type="dxa" w:w="10454"/>
            <w:shd w:fill="D9EAF7"/>
            <w:tcMar>
              <w:top w:w="90" w:type="dxa"/>
              <w:start w:w="110" w:type="dxa"/>
              <w:bottom w:w="90" w:type="dxa"/>
              <w:end w:w="110" w:type="dxa"/>
            </w:tcMar>
          </w:tcPr>
          <w:p>
            <w:r>
              <w:rPr>
                <w:b/>
                <w:color w:val="1F4E78"/>
              </w:rPr>
              <w:t>La grâce ne signifie pas indifférence au péché</w:t>
            </w:r>
          </w:p>
          <w:p>
            <w:r>
              <w:t>La même Bible qui enseigne le salut par grâce enseigne aussi repentance, baptême, obéissance et vie transformée. Ces choses ne gagnent pas le salut ; elles sont la réponse d’une foi vivante.</w:t>
            </w:r>
          </w:p>
        </w:tc>
      </w:tr>
    </w:tbl>
    <w:p/>
    <w:p>
      <w:pPr>
        <w:keepNext/>
        <w:spacing w:before="100" w:after="60"/>
      </w:pPr>
      <w:r>
        <w:rPr>
          <w:b/>
          <w:color w:val="1F4E78"/>
          <w:sz w:val="26"/>
        </w:rPr>
        <w:t>Sauvés par grâce au moyen de la foi</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Car c’est par la grâce que vous êtes sauvés, par le moyen de la foi. Et cela ne vient pas de vous, c’est le don de Dieu. Ce n’est point par les œuvres, afin que personne ne se glorifie. »</w:t>
            </w:r>
          </w:p>
          <w:p>
            <w:r>
              <w:rPr>
                <w:b/>
                <w:color w:val="666666"/>
                <w:sz w:val="18"/>
              </w:rPr>
              <w:t>Éphésiens 2:8–9  •  King James Version</w:t>
            </w:r>
          </w:p>
        </w:tc>
      </w:tr>
    </w:tbl>
    <w:p/>
    <w:p>
      <w:r>
        <w:t>Les versets précédents montrent pourquoi : Dieu est « riche en miséricorde » et agit « à cause du grand amour dont il nous a aimés » (Éphésiens 2:4). Le salut ne nous donne donc aucune raison de nous glorifier nous-mêmes.</w:t>
      </w:r>
    </w:p>
    <w:p>
      <w:pPr>
        <w:keepNext/>
        <w:spacing w:before="100" w:after="60"/>
      </w:pPr>
      <w:r>
        <w:rPr>
          <w:b/>
          <w:color w:val="1F4E78"/>
          <w:sz w:val="26"/>
        </w:rPr>
        <w:t>Que signifie être justifié ?</w:t>
      </w:r>
    </w:p>
    <w:p>
      <w:r>
        <w:t>Romains 3 explique que personne ne peut établir sa justice devant Dieu simplement par l’observance d’une loi. Tous ont péché. Dieu peut cependant compter le croyant comme juste à cause de ce qu’Il a fourni en Christ. La Bible appelle cela être « justifié ».</w:t>
      </w:r>
    </w:p>
    <w:tbl>
      <w:tblPr>
        <w:tblW w:type="auto" w:w="0"/>
        <w:tblLook w:firstColumn="1" w:firstRow="1" w:lastColumn="0" w:lastRow="0" w:noHBand="0" w:noVBand="1" w:val="04A0"/>
      </w:tblPr>
      <w:tblGrid>
        <w:gridCol w:w="10454"/>
      </w:tblGrid>
      <w:tr>
        <w:tc>
          <w:tcPr>
            <w:tcW w:type="dxa" w:w="10454"/>
            <w:shd w:fill="D9EAF7"/>
            <w:tcMar>
              <w:top w:w="90" w:type="dxa"/>
              <w:start w:w="110" w:type="dxa"/>
              <w:bottom w:w="90" w:type="dxa"/>
              <w:end w:w="110" w:type="dxa"/>
            </w:tcMar>
          </w:tcPr>
          <w:p>
            <w:r>
              <w:rPr>
                <w:b/>
                <w:color w:val="1F4E78"/>
              </w:rPr>
              <w:t>Justifié</w:t>
            </w:r>
          </w:p>
          <w:p>
            <w:r>
              <w:t>Être justifié signifie être déclaré juste ou remis en bonne relation avec Dieu. Cela ne signifie pas que nous n’avons jamais péché ; cela signifie que Dieu pardonne et accepte par Sa provision de grâce en Christ.</w:t>
            </w:r>
          </w:p>
        </w:tc>
      </w:tr>
    </w:tbl>
    <w:p/>
    <w:p>
      <w:pPr>
        <w:keepNext/>
        <w:spacing w:before="100" w:after="60"/>
      </w:pPr>
      <w:r>
        <w:rPr>
          <w:b/>
          <w:color w:val="1F4E78"/>
          <w:sz w:val="26"/>
        </w:rPr>
        <w:t>La paix avec Dieu</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Étant donc justifiés par la foi, nous avons la paix avec Dieu par notre Seigneur Jésus-Christ, à qui nous devons d’avoir eu par la foi accès à cette grâce, dans laquelle nous demeurons fermes, et nous nous glorifions dans l’espérance de la gloire de Dieu. »</w:t>
            </w:r>
          </w:p>
          <w:p>
            <w:r>
              <w:rPr>
                <w:b/>
                <w:color w:val="666666"/>
                <w:sz w:val="18"/>
              </w:rPr>
              <w:t>Romains 5:1–2  •  King James Version</w:t>
            </w:r>
          </w:p>
        </w:tc>
      </w:tr>
    </w:tbl>
    <w:p/>
    <w:p>
      <w:r>
        <w:t>La grâce nous introduit donc dans une nouvelle relation avec Dieu. Par le Seigneur Jésus, nous pouvons nous approcher du Père dans la prière et vivre dans l’espérance de la gloire de Son Royaume à venir.</w:t>
      </w:r>
    </w:p>
    <w:p>
      <w:pPr>
        <w:keepNext/>
        <w:spacing w:before="100" w:after="60"/>
      </w:pPr>
      <w:r>
        <w:rPr>
          <w:b/>
          <w:color w:val="1F4E78"/>
          <w:sz w:val="26"/>
        </w:rPr>
        <w:t>La foi n’est pas simplement dire « je crois »</w:t>
      </w:r>
    </w:p>
    <w:p>
      <w:r>
        <w:t>La foi biblique est la confiance. Elle prend Dieu au mot et agit selon ce qu’Il a dit. Si nous faisons réellement confiance à Dieu, cette confiance commencera à façonner nos choix, nos priorités et notre conduite.</w:t>
      </w:r>
    </w:p>
    <w:p>
      <w:pPr>
        <w:keepNext/>
        <w:spacing w:before="100" w:after="60"/>
      </w:pPr>
      <w:r>
        <w:rPr>
          <w:b/>
          <w:color w:val="1F4E78"/>
          <w:sz w:val="26"/>
        </w:rPr>
        <w:t>Notre manière de vivre compte-t-elle ?</w:t>
      </w:r>
    </w:p>
    <w:p>
      <w:r>
        <w:t>Paul savait que l’enseignement de la grâce pouvait être mal compris. Si le salut est un don, le croyant devrait-il simplement continuer à pécher ? Sa réponse est très nette :</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Que dirons-nous donc ? Demeurerions-nous dans le péché, afin que la grâce abonde ? Loin de là ! Nous qui sommes morts au péché, comment vivrions-nous encore dans le péché ? »</w:t>
            </w:r>
          </w:p>
          <w:p>
            <w:r>
              <w:rPr>
                <w:b/>
                <w:color w:val="666666"/>
                <w:sz w:val="18"/>
              </w:rPr>
              <w:t>Romains 6:1–2  •  King James Version</w:t>
            </w:r>
          </w:p>
        </w:tc>
      </w:tr>
    </w:tbl>
    <w:p/>
    <w:p>
      <w:r>
        <w:t>La grâce n’est pas une permission de vivre comme bon nous semble. Celui qui s’est tourné vers Christ est appelé à résister au péché et à vivre pour Dieu.</w:t>
      </w:r>
    </w:p>
    <w:p>
      <w:pPr>
        <w:keepNext/>
        <w:spacing w:before="100" w:after="60"/>
      </w:pPr>
      <w:r>
        <w:rPr>
          <w:b/>
          <w:color w:val="1F4E78"/>
          <w:sz w:val="26"/>
        </w:rPr>
        <w:t>La foi et les œuvres appartiennent ensemble</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Il en est ainsi de la foi : si elle n’a pas les œuvres, elle est morte en elle-même. »</w:t>
            </w:r>
          </w:p>
          <w:p>
            <w:r>
              <w:rPr>
                <w:b/>
                <w:color w:val="666666"/>
                <w:sz w:val="18"/>
              </w:rPr>
              <w:t>Jacques 2:17  •  King James Version</w:t>
            </w:r>
          </w:p>
        </w:tc>
      </w:tr>
    </w:tbl>
    <w:p/>
    <w:p>
      <w:r>
        <w:t>Les œuvres ne gagnent pas le salut. Elles montrent plutôt que la foi est vivante. Une profession de foi qui ne produit aucun désir d’obéir à Dieu n’est pas la foi décrite par l’Écriture.</w:t>
      </w:r>
    </w:p>
    <w:p>
      <w:pPr>
        <w:keepNext/>
        <w:spacing w:before="100" w:after="60"/>
      </w:pPr>
      <w:r>
        <w:rPr>
          <w:b/>
          <w:color w:val="1F4E78"/>
          <w:sz w:val="26"/>
        </w:rPr>
        <w:t>Commencer une vie nouvelle en Christ</w:t>
      </w:r>
    </w:p>
    <w:p>
      <w:r>
        <w:t>Romains 6 relie cette nouvelle vie au baptême. Le baptême n’est pas un paiement du salut ; il est la réponse ordonnée par Dieu d’un croyant qui désire être uni à Christ dans sa mort et sa résurrection.</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Ignorez-vous que nous tous qui avons été baptisés en Jésus-Christ, c’est en sa mort que nous avons été baptisés ? Nous avons donc été ensevelis avec lui par le baptême en sa mort, afin que, comme Christ est ressuscité des morts par la gloire du Père, de même nous aussi nous marchions en nouveauté de vie. »</w:t>
            </w:r>
          </w:p>
          <w:p>
            <w:r>
              <w:rPr>
                <w:b/>
                <w:color w:val="666666"/>
                <w:sz w:val="18"/>
              </w:rPr>
              <w:t>Romains 6:3–4  •  King James Version</w:t>
            </w:r>
          </w:p>
        </w:tc>
      </w:tr>
    </w:tbl>
    <w:p/>
    <w:tbl>
      <w:tblPr>
        <w:tblW w:type="auto" w:w="0"/>
        <w:tblLook w:firstColumn="1" w:firstRow="1" w:lastColumn="0" w:lastRow="0" w:noHBand="0" w:noVBand="1" w:val="04A0"/>
      </w:tblPr>
      <w:tblGrid>
        <w:gridCol w:w="10454"/>
      </w:tblGrid>
      <w:tr>
        <w:tc>
          <w:tcPr>
            <w:tcW w:type="dxa" w:w="10454"/>
            <w:shd w:fill="D9EAF7"/>
            <w:tcMar>
              <w:top w:w="90" w:type="dxa"/>
              <w:start w:w="110" w:type="dxa"/>
              <w:bottom w:w="90" w:type="dxa"/>
              <w:end w:w="110" w:type="dxa"/>
            </w:tcMar>
          </w:tcPr>
          <w:p>
            <w:r>
              <w:rPr>
                <w:b/>
                <w:color w:val="1F4E78"/>
              </w:rPr>
              <w:t>Un nouveau commencement</w:t>
            </w:r>
          </w:p>
          <w:p>
            <w:r>
              <w:t>Lorsque foi, repentance et baptême sont réunis, le croyant commence une nouvelle vie en Christ. L’ancienne manière de vivre doit être abandonnée, et le disciple cherche à marcher en « nouveauté de vie ».</w:t>
            </w:r>
          </w:p>
        </w:tc>
      </w:tr>
    </w:tbl>
    <w:p/>
    <w:p>
      <w:pPr>
        <w:keepNext/>
        <w:spacing w:before="100" w:after="60"/>
      </w:pPr>
      <w:r>
        <w:rPr>
          <w:b/>
          <w:color w:val="1F4E78"/>
          <w:sz w:val="26"/>
        </w:rPr>
        <w:t>Lorsque nous échouons</w:t>
      </w:r>
    </w:p>
    <w:p>
      <w:r>
        <w:t>Le baptême ne rend pas une personne incapable de pécher. Les disciples échouent encore et ont besoin du pardon. La différence est qu’ils appartiennent maintenant à Christ et peuvent confesser leurs péchés, se repentir et demander la miséricorde de Dieu par lui.</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Ne crains point, petit troupeau ; car votre Père a trouvé bon de vous donner le royaume. »</w:t>
            </w:r>
          </w:p>
          <w:p>
            <w:r>
              <w:rPr>
                <w:b/>
                <w:color w:val="666666"/>
                <w:sz w:val="18"/>
              </w:rPr>
              <w:t>Luc 12:32  •  King James Version</w:t>
            </w:r>
          </w:p>
        </w:tc>
      </w:tr>
    </w:tbl>
    <w:p/>
    <w:p>
      <w:pPr>
        <w:keepNext/>
        <w:pageBreakBefore/>
        <w:spacing w:before="100" w:after="60"/>
      </w:pPr>
      <w:r>
        <w:rPr>
          <w:b/>
          <w:color w:val="1F4E78"/>
          <w:sz w:val="26"/>
        </w:rPr>
        <w:t>L’importance de la foi</w:t>
      </w:r>
    </w:p>
    <w:tbl>
      <w:tblPr>
        <w:tblW w:type="auto" w:w="0"/>
        <w:tblLook w:firstColumn="1" w:firstRow="1" w:lastColumn="0" w:lastRow="0" w:noHBand="0" w:noVBand="1" w:val="04A0"/>
      </w:tblPr>
      <w:tblGrid>
        <w:gridCol w:w="10454"/>
      </w:tblGrid>
      <w:tr>
        <w:tc>
          <w:tcPr>
            <w:tcW w:type="dxa" w:w="10454"/>
            <w:shd w:fill="D9EAF7"/>
            <w:tcMar>
              <w:top w:w="90" w:type="dxa"/>
              <w:start w:w="110" w:type="dxa"/>
              <w:bottom w:w="90" w:type="dxa"/>
              <w:end w:w="110" w:type="dxa"/>
            </w:tcMar>
          </w:tcPr>
          <w:p>
            <w:r>
              <w:rPr>
                <w:b/>
                <w:color w:val="1F4E78"/>
              </w:rPr>
              <w:t>Foi</w:t>
            </w:r>
          </w:p>
          <w:p>
            <w:r>
              <w:t>La foi signifie croire Dieu et Lui faire confiance — Le prendre au mot et s’appuyer sur Ses promesses.</w:t>
            </w:r>
          </w:p>
        </w:tc>
      </w:tr>
    </w:tbl>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Ainsi la foi vient de ce qu’on entend, et ce qu’on entend vient de la parole de Christ. »</w:t>
            </w:r>
          </w:p>
          <w:p>
            <w:r>
              <w:rPr>
                <w:b/>
                <w:color w:val="666666"/>
                <w:sz w:val="18"/>
              </w:rPr>
              <w:t>Romains 10:17  •  King James Version</w:t>
            </w:r>
          </w:p>
        </w:tc>
      </w:tr>
    </w:tbl>
    <w:p/>
    <w:p>
      <w:r>
        <w:t>L’étude biblique n’est donc pas un exercice académique. La Parole de Dieu nous apprend ce qu’Il a promis, ce qu’Il a fait en Christ et comment Il nous appelle à répondre.</w:t>
      </w:r>
    </w:p>
    <w:p>
      <w:pPr>
        <w:keepNext/>
        <w:spacing w:before="100" w:after="60"/>
      </w:pPr>
      <w:r>
        <w:rPr>
          <w:b/>
          <w:color w:val="1F4E78"/>
          <w:sz w:val="26"/>
        </w:rPr>
        <w:t>Qu’en est-il des fidèles avant Christ ?</w:t>
      </w:r>
    </w:p>
    <w:p>
      <w:r>
        <w:t>Les fidèles de l’Ancien Testament vécurent avant la naissance de Jésus, mais ils n’étaient pas hors du dessein salvateur de Dieu. Dieu avait déjà révélé des promesses concernant la descendance à venir, le Messie et Son Royaume.</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Aussi l’Écriture, prévoyant que Dieu justifierait les païens par la foi, a d’avance annoncé cette bonne nouvelle à Abraham : Toutes les nations seront bénies en toi ! »</w:t>
            </w:r>
          </w:p>
          <w:p>
            <w:r>
              <w:rPr>
                <w:b/>
                <w:color w:val="666666"/>
                <w:sz w:val="18"/>
              </w:rPr>
              <w:t>Galates 3:8  •  King James Version</w:t>
            </w:r>
          </w:p>
        </w:tc>
      </w:tr>
    </w:tbl>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Abraham, votre père, a tressailli de joie de ce qu’il verrait mon jour : il l’a vu, et il s’est réjoui. »</w:t>
            </w:r>
          </w:p>
          <w:p>
            <w:r>
              <w:rPr>
                <w:b/>
                <w:color w:val="666666"/>
                <w:sz w:val="18"/>
              </w:rPr>
              <w:t>Jean 8:56  •  King James Version</w:t>
            </w:r>
          </w:p>
        </w:tc>
      </w:tr>
    </w:tbl>
    <w:p/>
    <w:p>
      <w:r>
        <w:t>Abraham ne connaissait pas chaque détail que les croyants apprendraient plus tard de la vie, de la mort et de la résurrection de Jésus. Mais il crut aux promesses de Dieu. Hébreux 11 le présente, avec beaucoup d’autres, comme un exemple de foi.</w:t>
      </w:r>
    </w:p>
    <w:p>
      <w:pPr>
        <w:keepNext/>
        <w:spacing w:before="100" w:after="60"/>
      </w:pPr>
      <w:r>
        <w:rPr>
          <w:b/>
          <w:color w:val="1F4E78"/>
          <w:sz w:val="26"/>
        </w:rPr>
        <w:t>Un seul Évangile dans toute la Bible</w:t>
      </w:r>
    </w:p>
    <w:p>
      <w:r>
        <w:t>La grâce de Dieu n’est pas une idée nouvelle apparue soudainement dans le Nouveau Testament. Toute la Bible raconte le dessein de Dieu pour sauver. Les promesses de l’Ancien Testament conduisent à l’œuvre de Christ, et le Nouveau Testament explique leur accomplissement.</w:t>
      </w:r>
    </w:p>
    <w:tbl>
      <w:tblPr>
        <w:tblW w:type="auto" w:w="0"/>
        <w:tblLook w:firstColumn="1" w:firstRow="1" w:lastColumn="0" w:lastRow="0" w:noHBand="0" w:noVBand="1" w:val="04A0"/>
      </w:tblPr>
      <w:tblGrid>
        <w:gridCol w:w="10454"/>
      </w:tblGrid>
      <w:tr>
        <w:tc>
          <w:tcPr>
            <w:tcW w:type="dxa" w:w="10454"/>
            <w:shd w:fill="D9EAF7"/>
            <w:tcMar>
              <w:top w:w="90" w:type="dxa"/>
              <w:start w:w="110" w:type="dxa"/>
              <w:bottom w:w="90" w:type="dxa"/>
              <w:end w:w="110" w:type="dxa"/>
            </w:tcMar>
          </w:tcPr>
          <w:p>
            <w:r>
              <w:rPr>
                <w:b/>
                <w:color w:val="1F4E78"/>
              </w:rPr>
              <w:t>Pourquoi étudier toute la Bible ?</w:t>
            </w:r>
          </w:p>
          <w:p>
            <w:r>
              <w:t>Nous comprenons mieux la grâce lorsque nous voyons comment les promesses de Dieu, Ses relations avec les fidèles et l’œuvre de Jésus appartiennent à un seul dessein de salut.</w:t>
            </w:r>
          </w:p>
        </w:tc>
      </w:tr>
    </w:tbl>
    <w:p/>
    <w:p>
      <w:pPr>
        <w:keepNext/>
        <w:pageBreakBefore/>
        <w:spacing w:before="100" w:after="60"/>
      </w:pPr>
      <w:r>
        <w:rPr>
          <w:b/>
          <w:color w:val="1F4E78"/>
          <w:sz w:val="26"/>
        </w:rPr>
        <w:t>La grâce produit reconnaissance et discipulat</w:t>
      </w:r>
    </w:p>
    <w:p>
      <w:r>
        <w:t>L’Évangile ne laisse aucune place à l’orgueil. Nous ne pouvons pas nous sauver et nous ne pouvons pas gagner la vie éternelle. Tout commence avec Dieu : Son amour, Ses promesses, Son Fils et Son offre de pardon.</w:t>
      </w:r>
    </w:p>
    <w:p>
      <w:r>
        <w:t>Pourtant, la grâce ne nous laisse pas inchangés. Celui qui croit réellement à l’Évangile voudra se repentir, être baptisé, obéir à Christ et grandir dans une vie qui plaît à Dieu. Ce n’est pas une tentative d’acheter le salut ; c’est la réponse reconnaissante de la foi.</w:t>
      </w:r>
    </w:p>
    <w:tbl>
      <w:tblPr>
        <w:tblW w:type="auto" w:w="0"/>
        <w:tblLook w:firstColumn="1" w:firstRow="1" w:lastColumn="0" w:lastRow="0" w:noHBand="0" w:noVBand="1" w:val="04A0"/>
      </w:tblPr>
      <w:tblGrid>
        <w:gridCol w:w="10454"/>
      </w:tblGrid>
      <w:tr>
        <w:tc>
          <w:tcPr>
            <w:tcW w:type="dxa" w:w="10454"/>
            <w:shd w:fill="D9EAF7"/>
            <w:tcMar>
              <w:top w:w="90" w:type="dxa"/>
              <w:start w:w="110" w:type="dxa"/>
              <w:bottom w:w="90" w:type="dxa"/>
              <w:end w:w="110" w:type="dxa"/>
            </w:tcMar>
          </w:tcPr>
          <w:p>
            <w:r>
              <w:rPr>
                <w:b/>
                <w:color w:val="1F4E78"/>
              </w:rPr>
              <w:t>L’équilibre de l’Écriture</w:t>
            </w:r>
          </w:p>
          <w:p>
            <w:r>
              <w:t>Nous sommes sauvés par la grâce de Dieu, reçue par la foi. Une foi vivante répond par repentance, baptême et obéissance. Nos œuvres ne gagnent pas le don ; elles montrent que nous faisons réellement confiance à Celui qui le donne.</w:t>
            </w:r>
          </w:p>
        </w:tc>
      </w:tr>
    </w:tbl>
    <w:p/>
    <w:p>
      <w:pPr>
        <w:keepNext/>
        <w:spacing w:before="100" w:after="60"/>
      </w:pPr>
      <w:r>
        <w:rPr>
          <w:b/>
          <w:color w:val="1F4E78"/>
          <w:sz w:val="26"/>
        </w:rPr>
        <w:t>RÉSUMÉ</w:t>
      </w:r>
    </w:p>
    <w:tbl>
      <w:tblPr>
        <w:tblStyle w:val="TableGrid"/>
        <w:tblW w:type="auto" w:w="0"/>
        <w:tblLook w:firstColumn="1" w:firstRow="1" w:lastColumn="0" w:lastRow="0" w:noHBand="0" w:noVBand="1" w:val="04A0"/>
      </w:tblPr>
      <w:tblGrid>
        <w:gridCol w:w="5227"/>
        <w:gridCol w:w="5227"/>
      </w:tblGrid>
      <w:tr>
        <w:trPr>
          <w:cantSplit/>
        </w:trPr>
        <w:tc>
          <w:tcPr>
            <w:tcW w:type="dxa" w:w="5227"/>
            <w:shd w:fill="1F4E78"/>
          </w:tcPr>
          <w:p>
            <w:pPr>
              <w:jc w:val="center"/>
            </w:pPr>
            <w:r>
              <w:rPr>
                <w:b/>
                <w:color w:val="FFFFFF"/>
              </w:rPr>
              <w:t>1</w:t>
            </w:r>
          </w:p>
        </w:tc>
        <w:tc>
          <w:tcPr>
            <w:tcW w:type="dxa" w:w="5227"/>
          </w:tcPr>
          <w:p>
            <w:r>
              <w:t>Le salut est un don de Dieu ; pardon et vie éternelle ne peuvent pas être gagnés comme salaire d’une bonne conduite.</w:t>
            </w:r>
          </w:p>
        </w:tc>
      </w:tr>
      <w:tr>
        <w:trPr>
          <w:cantSplit/>
        </w:trPr>
        <w:tc>
          <w:tcPr>
            <w:tcW w:type="dxa" w:w="5227"/>
            <w:shd w:fill="1F4E78"/>
          </w:tcPr>
          <w:p>
            <w:pPr>
              <w:jc w:val="center"/>
            </w:pPr>
            <w:r>
              <w:rPr>
                <w:b/>
                <w:color w:val="FFFFFF"/>
              </w:rPr>
              <w:t>2</w:t>
            </w:r>
          </w:p>
        </w:tc>
        <w:tc>
          <w:tcPr>
            <w:tcW w:type="dxa" w:w="5227"/>
          </w:tcPr>
          <w:p>
            <w:r>
              <w:t>La grâce est la bonté imméritée de Dieu, manifestée par le Seigneur Jésus-Christ.</w:t>
            </w:r>
          </w:p>
        </w:tc>
      </w:tr>
      <w:tr>
        <w:trPr>
          <w:cantSplit/>
        </w:trPr>
        <w:tc>
          <w:tcPr>
            <w:tcW w:type="dxa" w:w="5227"/>
            <w:shd w:fill="1F4E78"/>
          </w:tcPr>
          <w:p>
            <w:pPr>
              <w:jc w:val="center"/>
            </w:pPr>
            <w:r>
              <w:rPr>
                <w:b/>
                <w:color w:val="FFFFFF"/>
              </w:rPr>
              <w:t>3</w:t>
            </w:r>
          </w:p>
        </w:tc>
        <w:tc>
          <w:tcPr>
            <w:tcW w:type="dxa" w:w="5227"/>
          </w:tcPr>
          <w:p>
            <w:r>
              <w:t>La grâce est reçue par la foi : croire Dieu et faire confiance à Sa Parole.</w:t>
            </w:r>
          </w:p>
        </w:tc>
      </w:tr>
      <w:tr>
        <w:trPr>
          <w:cantSplit/>
        </w:trPr>
        <w:tc>
          <w:tcPr>
            <w:tcW w:type="dxa" w:w="5227"/>
            <w:shd w:fill="1F4E78"/>
          </w:tcPr>
          <w:p>
            <w:pPr>
              <w:jc w:val="center"/>
            </w:pPr>
            <w:r>
              <w:rPr>
                <w:b/>
                <w:color w:val="FFFFFF"/>
              </w:rPr>
              <w:t>4</w:t>
            </w:r>
          </w:p>
        </w:tc>
        <w:tc>
          <w:tcPr>
            <w:tcW w:type="dxa" w:w="5227"/>
          </w:tcPr>
          <w:p>
            <w:r>
              <w:t>La vraie foi est active ; Jacques dit que la foi sans œuvres est morte.</w:t>
            </w:r>
          </w:p>
        </w:tc>
      </w:tr>
      <w:tr>
        <w:trPr>
          <w:cantSplit/>
        </w:trPr>
        <w:tc>
          <w:tcPr>
            <w:tcW w:type="dxa" w:w="5227"/>
            <w:shd w:fill="1F4E78"/>
          </w:tcPr>
          <w:p>
            <w:pPr>
              <w:jc w:val="center"/>
            </w:pPr>
            <w:r>
              <w:rPr>
                <w:b/>
                <w:color w:val="FFFFFF"/>
              </w:rPr>
              <w:t>5</w:t>
            </w:r>
          </w:p>
        </w:tc>
        <w:tc>
          <w:tcPr>
            <w:tcW w:type="dxa" w:w="5227"/>
          </w:tcPr>
          <w:p>
            <w:r>
              <w:t>Le baptême commence une nouvelle vie en Christ et est lié à sa mort et sa résurrection.</w:t>
            </w:r>
          </w:p>
        </w:tc>
      </w:tr>
      <w:tr>
        <w:trPr>
          <w:cantSplit/>
        </w:trPr>
        <w:tc>
          <w:tcPr>
            <w:tcW w:type="dxa" w:w="5227"/>
            <w:shd w:fill="1F4E78"/>
          </w:tcPr>
          <w:p>
            <w:pPr>
              <w:jc w:val="center"/>
            </w:pPr>
            <w:r>
              <w:rPr>
                <w:b/>
                <w:color w:val="FFFFFF"/>
              </w:rPr>
              <w:t>6</w:t>
            </w:r>
          </w:p>
        </w:tc>
        <w:tc>
          <w:tcPr>
            <w:tcW w:type="dxa" w:w="5227"/>
          </w:tcPr>
          <w:p>
            <w:r>
              <w:t>Les disciples ont toujours besoin de pardon lorsqu’ils échouent.</w:t>
            </w:r>
          </w:p>
        </w:tc>
      </w:tr>
      <w:tr>
        <w:trPr>
          <w:cantSplit/>
        </w:trPr>
        <w:tc>
          <w:tcPr>
            <w:tcW w:type="dxa" w:w="5227"/>
            <w:shd w:fill="1F4E78"/>
          </w:tcPr>
          <w:p>
            <w:pPr>
              <w:jc w:val="center"/>
            </w:pPr>
            <w:r>
              <w:rPr>
                <w:b/>
                <w:color w:val="FFFFFF"/>
              </w:rPr>
              <w:t>7</w:t>
            </w:r>
          </w:p>
        </w:tc>
        <w:tc>
          <w:tcPr>
            <w:tcW w:type="dxa" w:w="5227"/>
          </w:tcPr>
          <w:p>
            <w:r>
              <w:t>L’Évangile fut promis d’avance : Abraham et les autres fidèles crurent aux promesses de Dieu.</w:t>
            </w:r>
          </w:p>
        </w:tc>
      </w:tr>
    </w:tbl>
    <w:p/>
    <w:p>
      <w:pPr>
        <w:keepNext/>
        <w:spacing w:before="100" w:after="60"/>
      </w:pPr>
      <w:r>
        <w:rPr>
          <w:b/>
          <w:color w:val="1F4E78"/>
          <w:sz w:val="26"/>
        </w:rPr>
        <w:t>Passages à lire</w:t>
      </w:r>
    </w:p>
    <w:p>
      <w:r>
        <w:t>Psaume 32  •  Romains 4  •  Galates 3  •  Tite 2:11–13  •  Tite 3:4–7</w:t>
      </w:r>
    </w:p>
    <w:p>
      <w:pPr>
        <w:keepNext/>
      </w:pPr>
      <w:r>
        <w:rPr>
          <w:b/>
          <w:color w:val="1F4E78"/>
        </w:rPr>
        <w:t>À APPRENDRE PAR CŒUR  •  ROMAINS 5:1–2</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Étant donc justifiés par la foi, nous avons la paix avec Dieu par notre Seigneur Jésus-Christ, à qui nous devons d’avoir eu par la foi accès à cette grâce, dans laquelle nous demeurons fermes, et nous nous glorifions dans l’espérance de la gloire de Dieu. »</w:t>
            </w:r>
          </w:p>
          <w:p>
            <w:r>
              <w:rPr>
                <w:b/>
                <w:color w:val="666666"/>
                <w:sz w:val="18"/>
              </w:rPr>
              <w:t>Romains 5:1–2  •  King James Version</w:t>
            </w:r>
          </w:p>
        </w:tc>
      </w:tr>
    </w:tbl>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