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Arial" w:hAnsi="Arial" w:cs="Arial"/>
          <w:b/>
          <w:i w:val="0"/>
          <w:color w:val="1F4E79"/>
          <w:sz w:val="20"/>
        </w:rPr>
        <w:t>الدرس 25</w:t>
      </w:r>
    </w:p>
    <w:p>
      <w:pPr>
        <w:jc w:val="center"/>
        <w:bidi w:val="1"/>
      </w:pPr>
      <w:r>
        <w:rPr>
          <w:rFonts w:ascii="Arial" w:hAnsi="Arial" w:cs="Arial"/>
          <w:b/>
          <w:i w:val="0"/>
          <w:color w:val="1F4E79"/>
          <w:sz w:val="36"/>
        </w:rPr>
        <w:t>القيامة من الأموات</w:t>
      </w:r>
    </w:p>
    <w:p>
      <w:pPr>
        <w:spacing w:after="100"/>
        <w:jc w:val="center"/>
        <w:bidi w:val="1"/>
      </w:pPr>
      <w:r>
        <w:rPr>
          <w:rFonts w:ascii="Arial" w:hAnsi="Arial" w:cs="Arial"/>
          <w:b/>
          <w:i w:val="0"/>
          <w:color w:val="333333"/>
          <w:sz w:val="20"/>
        </w:rPr>
        <w:t>القراءة  •  كورنثوس الأولى 15</w:t>
      </w:r>
    </w:p>
    <w:p>
      <w:pPr>
        <w:spacing w:before="80" w:after="30"/>
        <w:jc w:val="right"/>
        <w:keepNext/>
        <w:bidi w:val="1"/>
      </w:pPr>
      <w:r>
        <w:rPr>
          <w:rFonts w:ascii="Arial" w:hAnsi="Arial" w:cs="Arial"/>
          <w:b/>
          <w:i w:val="0"/>
          <w:color w:val="1F4E79"/>
          <w:sz w:val="25"/>
        </w:rPr>
        <w:t>ماذا تعني القيامة؟</w:t>
      </w:r>
    </w:p>
    <w:p>
      <w:pPr>
        <w:spacing w:after="44" w:line="240" w:lineRule="auto"/>
        <w:jc w:val="right"/>
        <w:bidi w:val="1"/>
      </w:pPr>
      <w:r>
        <w:rPr>
          <w:rFonts w:ascii="Arial" w:hAnsi="Arial" w:cs="Arial"/>
          <w:b w:val="0"/>
          <w:i w:val="0"/>
          <w:sz w:val="20"/>
        </w:rPr>
        <w:t>القيامة تعني أن يُقام الإنسان من الموت إلى الحياة من جديد. ويقوم الرجاء المسيحي على حقيقة أن الله أقام الرب يسوع المسيح من بين الأموات.</w:t>
      </w:r>
    </w:p>
    <w:p>
      <w:pPr>
        <w:spacing w:before="80" w:after="30"/>
        <w:jc w:val="right"/>
        <w:keepNext/>
        <w:bidi w:val="1"/>
      </w:pPr>
      <w:r>
        <w:rPr>
          <w:rFonts w:ascii="Arial" w:hAnsi="Arial" w:cs="Arial"/>
          <w:b/>
          <w:i w:val="0"/>
          <w:color w:val="1F4E79"/>
          <w:sz w:val="25"/>
        </w:rPr>
        <w:t>أُقيم يسوع بجسد من الموت</w:t>
      </w:r>
    </w:p>
    <w:p>
      <w:pPr>
        <w:spacing w:after="44" w:line="240" w:lineRule="auto"/>
        <w:jc w:val="right"/>
        <w:bidi w:val="1"/>
      </w:pPr>
      <w:r>
        <w:rPr>
          <w:rFonts w:ascii="Arial" w:hAnsi="Arial" w:cs="Arial"/>
          <w:b w:val="0"/>
          <w:i w:val="0"/>
          <w:sz w:val="20"/>
        </w:rPr>
        <w:t>بعد قيامته ظهر يسوع لتلاميذه. خافوا أولاً وظنوا أنهم يرون روحاً، لكنه أراهم عمداً أنه حي بالفعل وحاضر بجسد.</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«انظروا يدي ورجلي إني أنا هو. جسوني وانظروا، فإن الروح ليس له لحم وعظام كما ترون لي.»</w:t>
            </w:r>
          </w:p>
          <w:p>
            <w:pPr>
              <w:spacing w:after="0"/>
              <w:jc w:val="right"/>
              <w:bidi w:val="1"/>
            </w:pPr>
            <w:r>
              <w:rPr>
                <w:rFonts w:ascii="Arial" w:hAnsi="Arial" w:cs="Arial"/>
                <w:b/>
                <w:i w:val="0"/>
                <w:color w:val="333333"/>
                <w:sz w:val="17"/>
              </w:rPr>
              <w:t>لوقا 24:39  •  King James Version</w:t>
            </w:r>
          </w:p>
        </w:tc>
      </w:tr>
    </w:tbl>
    <w:p>
      <w:pPr>
        <w:spacing w:after="44" w:line="240" w:lineRule="auto"/>
        <w:jc w:val="right"/>
        <w:bidi w:val="1"/>
      </w:pPr>
      <w:r>
        <w:rPr>
          <w:rFonts w:ascii="Arial" w:hAnsi="Arial" w:cs="Arial"/>
          <w:b w:val="0"/>
          <w:i w:val="0"/>
          <w:sz w:val="20"/>
        </w:rPr>
        <w:t>ثم أراهم يديه ورجليه وطلب طعاماً وأكل قدامهم (لوقا 24:40-43). لم تكن القيامة مجرد بقاء روح غير منظورة؛ لقد أعاد الله يسوع من الموت.</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«أنا هو الحي وكنت ميتاً، وها أنا حي إلى أبد الآبدين ... ولي مفاتيح الهاوية والموت.»</w:t>
            </w:r>
          </w:p>
          <w:p>
            <w:pPr>
              <w:spacing w:after="0"/>
              <w:jc w:val="right"/>
              <w:bidi w:val="1"/>
            </w:pPr>
            <w:r>
              <w:rPr>
                <w:rFonts w:ascii="Arial" w:hAnsi="Arial" w:cs="Arial"/>
                <w:b/>
                <w:i w:val="0"/>
                <w:color w:val="333333"/>
                <w:sz w:val="17"/>
              </w:rPr>
              <w:t>رؤيا 1:18  •  King James Version</w:t>
            </w:r>
          </w:p>
        </w:tc>
      </w:tr>
    </w:tbl>
    <w:p>
      <w:pPr>
        <w:spacing w:before="80" w:after="30"/>
        <w:jc w:val="right"/>
        <w:keepNext/>
        <w:bidi w:val="1"/>
      </w:pPr>
      <w:r>
        <w:rPr>
          <w:rFonts w:ascii="Arial" w:hAnsi="Arial" w:cs="Arial"/>
          <w:b/>
          <w:i w:val="0"/>
          <w:color w:val="1F4E79"/>
          <w:sz w:val="25"/>
        </w:rPr>
        <w:t>ليسوع سلطان أن يقيم الموتى</w:t>
      </w:r>
    </w:p>
    <w:p>
      <w:pPr>
        <w:spacing w:after="44" w:line="240" w:lineRule="auto"/>
        <w:jc w:val="right"/>
        <w:bidi w:val="1"/>
      </w:pPr>
      <w:r>
        <w:rPr>
          <w:rFonts w:ascii="Arial" w:hAnsi="Arial" w:cs="Arial"/>
          <w:b w:val="0"/>
          <w:i w:val="0"/>
          <w:sz w:val="20"/>
        </w:rPr>
        <w:t>صورة «المفاتيح» تعني السلطان على فتح ما هو مغلق. وقد أعطى الآب يسوع سلطاناً على الموت والقبر.</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«لأنه كما أن الآب يقيم الأموات ويحيي، كذلك الابن أيضاً يحيي من يشاء.»</w:t>
            </w:r>
          </w:p>
          <w:p>
            <w:pPr>
              <w:spacing w:after="0"/>
              <w:jc w:val="right"/>
              <w:bidi w:val="1"/>
            </w:pPr>
            <w:r>
              <w:rPr>
                <w:rFonts w:ascii="Arial" w:hAnsi="Arial" w:cs="Arial"/>
                <w:b/>
                <w:i w:val="0"/>
                <w:color w:val="333333"/>
                <w:sz w:val="17"/>
              </w:rPr>
              <w:t>يوحنا 5:21  •  King James Version</w:t>
            </w:r>
          </w:p>
        </w:tc>
      </w:tr>
    </w:tbl>
    <w:p>
      <w:pPr>
        <w:spacing w:after="44" w:line="240" w:lineRule="auto"/>
        <w:jc w:val="right"/>
        <w:bidi w:val="1"/>
      </w:pPr>
      <w:r>
        <w:rPr>
          <w:rFonts w:ascii="Arial" w:hAnsi="Arial" w:cs="Arial"/>
          <w:b w:val="0"/>
          <w:i w:val="0"/>
          <w:sz w:val="20"/>
        </w:rPr>
        <w:t>الكلمة القديمة «يحيي» تعني يجعل حياً. قوة القيامة لله وقد ائتمن ابنه على هذا العمل.</w:t>
      </w:r>
    </w:p>
    <w:p>
      <w:pPr>
        <w:spacing w:before="80" w:after="30"/>
        <w:jc w:val="right"/>
        <w:keepNext/>
        <w:bidi w:val="1"/>
      </w:pPr>
      <w:r>
        <w:rPr>
          <w:rFonts w:ascii="Arial" w:hAnsi="Arial" w:cs="Arial"/>
          <w:b/>
          <w:i w:val="0"/>
          <w:color w:val="1F4E79"/>
          <w:sz w:val="25"/>
        </w:rPr>
        <w:t>وُعد إبراهيم بحياة وراء القبر</w:t>
      </w:r>
    </w:p>
    <w:p>
      <w:pPr>
        <w:spacing w:after="44" w:line="240" w:lineRule="auto"/>
        <w:jc w:val="right"/>
        <w:bidi w:val="1"/>
      </w:pPr>
      <w:r>
        <w:rPr>
          <w:rFonts w:ascii="Arial" w:hAnsi="Arial" w:cs="Arial"/>
          <w:b w:val="0"/>
          <w:i w:val="0"/>
          <w:sz w:val="20"/>
        </w:rPr>
        <w:t>وعد الله إبراهيم بالأرض التي يراها، له ولنسله «إلى الأبد» (التكوين 13:15)، لكنه مات دون أن ينال الوعد كاملاً. ولكي يتم وعد الله يجب أن يحيا إبراهيم من جديد.</w:t>
      </w:r>
    </w:p>
    <w:tbl>
      <w:tblPr>
        <w:tblW w:type="auto" w:w="0"/>
        <w:jc w:val="center"/>
        <w:tblLook w:firstColumn="1" w:firstRow="1" w:lastColumn="0" w:lastRow="0" w:noHBand="0" w:noVBand="1" w:val="04A0"/>
      </w:tblPr>
      <w:tblGrid>
        <w:gridCol w:w="9951"/>
      </w:tblGrid>
      <w:tr>
        <w:trPr>
          <w:cantSplit/>
        </w:trPr>
        <w:tc>
          <w:tcPr>
            <w:tcW w:type="dxa" w:w="9951"/>
            <w:shd w:fill="D9EAF7"/>
          </w:tcPr>
          <w:p>
            <w:pPr>
              <w:spacing w:after="20"/>
              <w:jc w:val="right"/>
              <w:bidi w:val="1"/>
            </w:pPr>
            <w:r>
              <w:rPr>
                <w:rFonts w:ascii="Arial" w:hAnsi="Arial" w:cs="Arial"/>
                <w:b/>
                <w:i w:val="0"/>
                <w:color w:val="1F4E79"/>
                <w:sz w:val="20"/>
              </w:rPr>
              <w:t>وعد يتطلب القيامة</w:t>
            </w:r>
          </w:p>
          <w:p>
            <w:pPr>
              <w:spacing w:after="0"/>
              <w:jc w:val="right"/>
              <w:bidi w:val="1"/>
            </w:pPr>
            <w:r>
              <w:rPr>
                <w:rFonts w:ascii="Arial" w:hAnsi="Arial" w:cs="Arial"/>
                <w:b w:val="0"/>
                <w:i w:val="0"/>
                <w:sz w:val="19"/>
              </w:rPr>
              <w:t>وعود إبراهيم ليست وعداً بروح خالدة تعيش في السماء، بل بميراث الأرض، ولذلك تتطلب أن يُقام إبراهيم من الموت.</w:t>
            </w:r>
          </w:p>
        </w:tc>
      </w:tr>
    </w:tbl>
    <w:p>
      <w:pPr>
        <w:spacing w:after="44" w:line="240" w:lineRule="auto"/>
        <w:jc w:val="right"/>
        <w:bidi w:val="1"/>
      </w:pPr>
      <w:r>
        <w:rPr>
          <w:rFonts w:ascii="Arial" w:hAnsi="Arial" w:cs="Arial"/>
          <w:b w:val="0"/>
          <w:i w:val="0"/>
          <w:sz w:val="20"/>
        </w:rPr>
        <w:t>واستخدم يسوع نفسه كلام الله عن إبراهيم وإسحاق ويعقوب ليعلّم حقيقة القيامة (متى 22:31-32)، وتكلم عن رؤيتهم في مملكة الله (لوقا 13:28).</w:t>
      </w:r>
    </w:p>
    <w:p>
      <w:pPr>
        <w:spacing w:before="80" w:after="30"/>
        <w:jc w:val="right"/>
        <w:keepNext/>
        <w:bidi w:val="1"/>
      </w:pPr>
      <w:r>
        <w:rPr>
          <w:rFonts w:ascii="Arial" w:hAnsi="Arial" w:cs="Arial"/>
          <w:b/>
          <w:i w:val="0"/>
          <w:color w:val="1F4E79"/>
          <w:sz w:val="25"/>
        </w:rPr>
        <w:t>رجاء اشترك فيه الأمناء</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«في الإيمان مات هؤلاء أجمعون وهم لم ينالوا المواعيد، بل من بعيد نظروها وصدقوها وحيوها.»</w:t>
            </w:r>
          </w:p>
          <w:p>
            <w:pPr>
              <w:spacing w:after="0"/>
              <w:jc w:val="right"/>
              <w:bidi w:val="1"/>
            </w:pPr>
            <w:r>
              <w:rPr>
                <w:rFonts w:ascii="Arial" w:hAnsi="Arial" w:cs="Arial"/>
                <w:b/>
                <w:i w:val="0"/>
                <w:color w:val="333333"/>
                <w:sz w:val="17"/>
              </w:rPr>
              <w:t>العبرانيين 11:13  •  King James Version</w:t>
            </w:r>
          </w:p>
        </w:tc>
      </w:tr>
    </w:tbl>
    <w:p>
      <w:pPr>
        <w:spacing w:after="44" w:line="240" w:lineRule="auto"/>
        <w:jc w:val="right"/>
        <w:bidi w:val="1"/>
      </w:pPr>
      <w:r>
        <w:rPr>
          <w:rFonts w:ascii="Arial" w:hAnsi="Arial" w:cs="Arial"/>
          <w:b w:val="0"/>
          <w:i w:val="0"/>
          <w:sz w:val="20"/>
        </w:rPr>
        <w:t>ويقول آخر الاصحاح إنهم «لم ينالوا الموعد»، لأن الله عيّن تحقيقاً مستقبلياً يُكمَّل فيه أمناؤه معاً (العبرانيين 11:39-40).</w:t>
      </w:r>
    </w:p>
    <w:tbl>
      <w:tblPr>
        <w:tblW w:type="auto" w:w="0"/>
        <w:jc w:val="center"/>
        <w:tblLook w:firstColumn="1" w:firstRow="1" w:lastColumn="0" w:lastRow="0" w:noHBand="0" w:noVBand="1" w:val="04A0"/>
      </w:tblPr>
      <w:tblGrid>
        <w:gridCol w:w="9951"/>
      </w:tblGrid>
      <w:tr>
        <w:trPr>
          <w:cantSplit/>
        </w:trPr>
        <w:tc>
          <w:tcPr>
            <w:tcW w:type="dxa" w:w="9951"/>
            <w:shd w:fill="D9EAF7"/>
          </w:tcPr>
          <w:p>
            <w:pPr>
              <w:spacing w:after="20"/>
              <w:jc w:val="right"/>
              <w:bidi w:val="1"/>
            </w:pPr>
            <w:r>
              <w:rPr>
                <w:rFonts w:ascii="Arial" w:hAnsi="Arial" w:cs="Arial"/>
                <w:b/>
                <w:i w:val="0"/>
                <w:color w:val="1F4E79"/>
                <w:sz w:val="20"/>
              </w:rPr>
              <w:t>الموت يوصف بالنوم</w:t>
            </w:r>
          </w:p>
          <w:p>
            <w:pPr>
              <w:spacing w:after="0"/>
              <w:jc w:val="right"/>
              <w:bidi w:val="1"/>
            </w:pPr>
            <w:r>
              <w:rPr>
                <w:rFonts w:ascii="Arial" w:hAnsi="Arial" w:cs="Arial"/>
                <w:b w:val="0"/>
                <w:i w:val="0"/>
                <w:sz w:val="19"/>
              </w:rPr>
              <w:t>كثيراً ما يصف العهد الجديد الأمناء الذين ماتوا بأنهم «راقدون». التشبيه مناسب لأن النوم غير واعٍ ومؤقت، والله قادر أن يوقظ الموتى بالقيامة.</w:t>
            </w:r>
          </w:p>
        </w:tc>
      </w:tr>
    </w:tbl>
    <w:p>
      <w:pPr>
        <w:spacing w:before="80" w:after="30"/>
        <w:jc w:val="right"/>
        <w:keepNext/>
        <w:bidi w:val="1"/>
      </w:pPr>
      <w:r>
        <w:rPr>
          <w:rFonts w:ascii="Arial" w:hAnsi="Arial" w:cs="Arial"/>
          <w:b/>
          <w:i w:val="0"/>
          <w:color w:val="1F4E79"/>
          <w:sz w:val="25"/>
        </w:rPr>
        <w:t>مرثا فهمت رجاء القيامة</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«قال لها يسوع: سيقوم أخوك. قالت له مرثا: أنا أعلم أنه سيقوم في القيامة في اليوم الأخير.»</w:t>
            </w:r>
          </w:p>
          <w:p>
            <w:pPr>
              <w:spacing w:after="0"/>
              <w:jc w:val="right"/>
              <w:bidi w:val="1"/>
            </w:pPr>
            <w:r>
              <w:rPr>
                <w:rFonts w:ascii="Arial" w:hAnsi="Arial" w:cs="Arial"/>
                <w:b/>
                <w:i w:val="0"/>
                <w:color w:val="333333"/>
                <w:sz w:val="17"/>
              </w:rPr>
              <w:t>يوحنا 11:23-24  •  King James Version</w:t>
            </w:r>
          </w:p>
        </w:tc>
      </w:tr>
    </w:tbl>
    <w:p>
      <w:pPr>
        <w:spacing w:after="44" w:line="240" w:lineRule="auto"/>
        <w:jc w:val="right"/>
        <w:bidi w:val="1"/>
      </w:pPr>
      <w:r>
        <w:rPr>
          <w:rFonts w:ascii="Arial" w:hAnsi="Arial" w:cs="Arial"/>
          <w:b w:val="0"/>
          <w:i w:val="0"/>
          <w:sz w:val="20"/>
        </w:rPr>
        <w:t>ثم قال يسوع: «أنا هو القيامة والحياة» (يوحنا 11:25)، وأظهر السلطان الذي أعطاه الله حين دعا لعازر من القبر. عاد لعازر إلى حياة مائتة؛ ولم يُعطَ حينها الخلود. والرجاء الأعظم هو القيامة في اليوم الأخير ثم عطية الحياة الأبدية لمن يقبلهم المسيح.</w:t>
      </w:r>
    </w:p>
    <w:p>
      <w:pPr>
        <w:spacing w:before="80" w:after="30"/>
        <w:jc w:val="right"/>
        <w:keepNext/>
        <w:bidi w:val="1"/>
      </w:pPr>
      <w:r>
        <w:rPr>
          <w:rFonts w:ascii="Arial" w:hAnsi="Arial" w:cs="Arial"/>
          <w:b/>
          <w:i w:val="0"/>
          <w:color w:val="1F4E79"/>
          <w:sz w:val="25"/>
        </w:rPr>
        <w:t>شيء أفضل من حياتنا الحاضرة</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«لن يجوعوا بعد ولن يعطشوا بعد ... ويمسح الله كل دمعة من عيونهم.»</w:t>
            </w:r>
          </w:p>
          <w:p>
            <w:pPr>
              <w:spacing w:after="0"/>
              <w:jc w:val="right"/>
              <w:bidi w:val="1"/>
            </w:pPr>
            <w:r>
              <w:rPr>
                <w:rFonts w:ascii="Arial" w:hAnsi="Arial" w:cs="Arial"/>
                <w:b/>
                <w:i w:val="0"/>
                <w:color w:val="333333"/>
                <w:sz w:val="17"/>
              </w:rPr>
              <w:t>رؤيا 7:16-17  •  King James Version</w:t>
            </w:r>
          </w:p>
        </w:tc>
      </w:tr>
    </w:tbl>
    <w:p>
      <w:pPr>
        <w:spacing w:after="44" w:line="240" w:lineRule="auto"/>
        <w:jc w:val="right"/>
        <w:bidi w:val="1"/>
      </w:pPr>
      <w:r>
        <w:rPr>
          <w:rFonts w:ascii="Arial" w:hAnsi="Arial" w:cs="Arial"/>
          <w:b w:val="0"/>
          <w:i w:val="0"/>
          <w:sz w:val="20"/>
        </w:rPr>
        <w:t>وعلّم يسوع أيضاً أن الذين يُحسبون أهلاً لحياة القيامة لا يزوجون ولا يتزوجون، بل يكونون «كالملائكة الذين في السماء» (مرقس 12:25).</w:t>
      </w:r>
    </w:p>
    <w:p>
      <w:pPr>
        <w:spacing w:before="80" w:after="30"/>
        <w:jc w:val="right"/>
        <w:keepNext/>
        <w:bidi w:val="1"/>
      </w:pPr>
      <w:r>
        <w:rPr>
          <w:rFonts w:ascii="Arial" w:hAnsi="Arial" w:cs="Arial"/>
          <w:b/>
          <w:i w:val="0"/>
          <w:color w:val="1F4E79"/>
          <w:sz w:val="25"/>
        </w:rPr>
        <w:t>متى تحدث القيامة؟</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«ولكن الآن قد قام المسيح من الأموات وصار باكورة الراقدين ... لأنه كما في آدم يموت الجميع هكذا في المسيح سيحيا الجميع ... المسيح باكورة، ثم الذين للمسيح في مجيئه.»</w:t>
            </w:r>
          </w:p>
          <w:p>
            <w:pPr>
              <w:spacing w:after="0"/>
              <w:jc w:val="right"/>
              <w:bidi w:val="1"/>
            </w:pPr>
            <w:r>
              <w:rPr>
                <w:rFonts w:ascii="Arial" w:hAnsi="Arial" w:cs="Arial"/>
                <w:b/>
                <w:i w:val="0"/>
                <w:color w:val="333333"/>
                <w:sz w:val="17"/>
              </w:rPr>
              <w:t>كورنثوس الأولى 15:20، 22-23  •  King James Version</w:t>
            </w:r>
          </w:p>
        </w:tc>
      </w:tr>
    </w:tbl>
    <w:p>
      <w:pPr>
        <w:spacing w:after="44" w:line="240" w:lineRule="auto"/>
        <w:jc w:val="right"/>
        <w:bidi w:val="1"/>
      </w:pPr>
      <w:r>
        <w:rPr>
          <w:rFonts w:ascii="Arial" w:hAnsi="Arial" w:cs="Arial"/>
          <w:b w:val="0"/>
          <w:i w:val="0"/>
          <w:sz w:val="20"/>
        </w:rPr>
        <w:t>المسيح هو «الباكورة»: قيامته ضمان بأن آخرين سيتبعونه. الذين له سيُقامون عند مجيئه.</w:t>
      </w:r>
    </w:p>
    <w:p>
      <w:pPr>
        <w:spacing w:before="80" w:after="30"/>
        <w:jc w:val="right"/>
        <w:keepNext/>
        <w:bidi w:val="1"/>
      </w:pPr>
      <w:r>
        <w:rPr>
          <w:rFonts w:ascii="Arial" w:hAnsi="Arial" w:cs="Arial"/>
          <w:b/>
          <w:i w:val="0"/>
          <w:color w:val="1F4E79"/>
          <w:sz w:val="25"/>
        </w:rPr>
        <w:t>جسد القيامة</w:t>
      </w:r>
    </w:p>
    <w:p>
      <w:pPr>
        <w:spacing w:after="44" w:line="240" w:lineRule="auto"/>
        <w:jc w:val="right"/>
        <w:bidi w:val="1"/>
      </w:pPr>
      <w:r>
        <w:rPr>
          <w:rFonts w:ascii="Arial" w:hAnsi="Arial" w:cs="Arial"/>
          <w:b w:val="0"/>
          <w:i w:val="0"/>
          <w:sz w:val="20"/>
        </w:rPr>
        <w:t>يسأل بولس: «كيف يقام الأموات؟ وبأي جسم يأتون؟» (كورنثوس الأولى 15:35). ويجيب أن الله يعطي جسداً بحسب قصده. لا يوعد الأمناء بوجود بلا جسد، بل بقيامة وتحول.</w:t>
      </w:r>
    </w:p>
    <w:tbl>
      <w:tblPr>
        <w:tblStyle w:val="TableGrid"/>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keepNext/>
              <w:bidi w:val="1"/>
            </w:pPr>
            <w:r>
              <w:rPr>
                <w:rFonts w:ascii="Arial" w:hAnsi="Arial" w:cs="Arial"/>
                <w:b/>
                <w:i w:val="0"/>
                <w:color w:val="1F4E79"/>
                <w:sz w:val="17"/>
              </w:rPr>
              <w:t>حالتنا الآن</w:t>
            </w:r>
          </w:p>
        </w:tc>
        <w:tc>
          <w:tcPr>
            <w:tcW w:type="dxa" w:w="4975"/>
            <w:shd w:fill="D9EAF7"/>
          </w:tcPr>
          <w:p>
            <w:pPr>
              <w:jc w:val="center"/>
              <w:keepNext/>
              <w:bidi w:val="1"/>
            </w:pPr>
            <w:r>
              <w:rPr>
                <w:rFonts w:ascii="Arial" w:hAnsi="Arial" w:cs="Arial"/>
                <w:b/>
                <w:i w:val="0"/>
                <w:color w:val="1F4E79"/>
                <w:sz w:val="17"/>
              </w:rPr>
              <w:t>التغيير الموعود</w:t>
            </w:r>
          </w:p>
        </w:tc>
      </w:tr>
      <w:tr>
        <w:trPr>
          <w:cantSplit/>
        </w:trPr>
        <w:tc>
          <w:tcPr>
            <w:tcW w:type="dxa" w:w="4975"/>
          </w:tcPr>
          <w:p>
            <w:pPr>
              <w:spacing w:after="0"/>
              <w:jc w:val="right"/>
              <w:bidi w:val="1"/>
            </w:pPr>
            <w:r>
              <w:rPr>
                <w:rFonts w:ascii="Arial" w:hAnsi="Arial" w:cs="Arial"/>
                <w:b w:val="0"/>
                <w:i w:val="0"/>
                <w:sz w:val="17"/>
              </w:rPr>
              <w:t>مائتون</w:t>
            </w:r>
          </w:p>
        </w:tc>
        <w:tc>
          <w:tcPr>
            <w:tcW w:type="dxa" w:w="4975"/>
          </w:tcPr>
          <w:p>
            <w:pPr>
              <w:spacing w:after="0"/>
              <w:jc w:val="right"/>
              <w:bidi w:val="1"/>
            </w:pPr>
            <w:r>
              <w:rPr>
                <w:rFonts w:ascii="Arial" w:hAnsi="Arial" w:cs="Arial"/>
                <w:b w:val="0"/>
                <w:i w:val="0"/>
                <w:sz w:val="17"/>
              </w:rPr>
              <w:t>عدم موت</w:t>
            </w:r>
          </w:p>
        </w:tc>
      </w:tr>
      <w:tr>
        <w:trPr>
          <w:cantSplit/>
        </w:trPr>
        <w:tc>
          <w:tcPr>
            <w:tcW w:type="dxa" w:w="4975"/>
          </w:tcPr>
          <w:p>
            <w:pPr>
              <w:spacing w:after="0"/>
              <w:jc w:val="right"/>
              <w:bidi w:val="1"/>
            </w:pPr>
            <w:r>
              <w:rPr>
                <w:rFonts w:ascii="Arial" w:hAnsi="Arial" w:cs="Arial"/>
                <w:b w:val="0"/>
                <w:i w:val="0"/>
                <w:sz w:val="17"/>
              </w:rPr>
              <w:t>قابلون للفساد</w:t>
            </w:r>
          </w:p>
        </w:tc>
        <w:tc>
          <w:tcPr>
            <w:tcW w:type="dxa" w:w="4975"/>
          </w:tcPr>
          <w:p>
            <w:pPr>
              <w:spacing w:after="0"/>
              <w:jc w:val="right"/>
              <w:bidi w:val="1"/>
            </w:pPr>
            <w:r>
              <w:rPr>
                <w:rFonts w:ascii="Arial" w:hAnsi="Arial" w:cs="Arial"/>
                <w:b w:val="0"/>
                <w:i w:val="0"/>
                <w:sz w:val="17"/>
              </w:rPr>
              <w:t>عدم فساد</w:t>
            </w:r>
          </w:p>
        </w:tc>
      </w:tr>
      <w:tr>
        <w:trPr>
          <w:cantSplit/>
        </w:trPr>
        <w:tc>
          <w:tcPr>
            <w:tcW w:type="dxa" w:w="4975"/>
          </w:tcPr>
          <w:p>
            <w:pPr>
              <w:spacing w:after="0"/>
              <w:jc w:val="right"/>
              <w:bidi w:val="1"/>
            </w:pPr>
            <w:r>
              <w:rPr>
                <w:rFonts w:ascii="Arial" w:hAnsi="Arial" w:cs="Arial"/>
                <w:b w:val="0"/>
                <w:i w:val="0"/>
                <w:sz w:val="17"/>
              </w:rPr>
              <w:t>ضعف</w:t>
            </w:r>
          </w:p>
        </w:tc>
        <w:tc>
          <w:tcPr>
            <w:tcW w:type="dxa" w:w="4975"/>
          </w:tcPr>
          <w:p>
            <w:pPr>
              <w:spacing w:after="0"/>
              <w:jc w:val="right"/>
              <w:bidi w:val="1"/>
            </w:pPr>
            <w:r>
              <w:rPr>
                <w:rFonts w:ascii="Arial" w:hAnsi="Arial" w:cs="Arial"/>
                <w:b w:val="0"/>
                <w:i w:val="0"/>
                <w:sz w:val="17"/>
              </w:rPr>
              <w:t>قوة</w:t>
            </w:r>
          </w:p>
        </w:tc>
      </w:tr>
      <w:tr>
        <w:trPr>
          <w:cantSplit/>
        </w:trPr>
        <w:tc>
          <w:tcPr>
            <w:tcW w:type="dxa" w:w="4975"/>
          </w:tcPr>
          <w:p>
            <w:pPr>
              <w:spacing w:after="0"/>
              <w:jc w:val="right"/>
              <w:bidi w:val="1"/>
            </w:pPr>
            <w:r>
              <w:rPr>
                <w:rFonts w:ascii="Arial" w:hAnsi="Arial" w:cs="Arial"/>
                <w:b w:val="0"/>
                <w:i w:val="0"/>
                <w:sz w:val="17"/>
              </w:rPr>
              <w:t>جسد طبيعي</w:t>
            </w:r>
          </w:p>
        </w:tc>
        <w:tc>
          <w:tcPr>
            <w:tcW w:type="dxa" w:w="4975"/>
          </w:tcPr>
          <w:p>
            <w:pPr>
              <w:spacing w:after="0"/>
              <w:jc w:val="right"/>
              <w:bidi w:val="1"/>
            </w:pPr>
            <w:r>
              <w:rPr>
                <w:rFonts w:ascii="Arial" w:hAnsi="Arial" w:cs="Arial"/>
                <w:b w:val="0"/>
                <w:i w:val="0"/>
                <w:sz w:val="17"/>
              </w:rPr>
              <w:t>جسد روحاني</w:t>
            </w:r>
          </w:p>
        </w:tc>
      </w:tr>
    </w:tbl>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«لأن هذا الفاسد لا بد أن يلبس عدم فساد، وهذا المائت يلبس عدم موت.»</w:t>
            </w:r>
          </w:p>
          <w:p>
            <w:pPr>
              <w:spacing w:after="0"/>
              <w:jc w:val="right"/>
              <w:bidi w:val="1"/>
            </w:pPr>
            <w:r>
              <w:rPr>
                <w:rFonts w:ascii="Arial" w:hAnsi="Arial" w:cs="Arial"/>
                <w:b/>
                <w:i w:val="0"/>
                <w:color w:val="333333"/>
                <w:sz w:val="17"/>
              </w:rPr>
              <w:t>كورنثوس الأولى 15:53  •  King James Version</w:t>
            </w:r>
          </w:p>
        </w:tc>
      </w:tr>
    </w:tbl>
    <w:p>
      <w:pPr>
        <w:spacing w:before="80" w:after="30"/>
        <w:jc w:val="right"/>
        <w:keepNext/>
        <w:bidi w:val="1"/>
      </w:pPr>
      <w:r>
        <w:rPr>
          <w:rFonts w:ascii="Arial" w:hAnsi="Arial" w:cs="Arial"/>
          <w:b/>
          <w:i w:val="0"/>
          <w:color w:val="1F4E79"/>
          <w:sz w:val="25"/>
        </w:rPr>
        <w:t>سيكون بعض المؤمنين أحياء</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«لأن الرب نفسه بهتاف، بصوت رئيس ملائكة وبوق الله، سوف ينزل من السماء، والأموات في المسيح سيقومون أولاً.»</w:t>
            </w:r>
          </w:p>
          <w:p>
            <w:pPr>
              <w:spacing w:after="0"/>
              <w:jc w:val="right"/>
              <w:bidi w:val="1"/>
            </w:pPr>
            <w:r>
              <w:rPr>
                <w:rFonts w:ascii="Arial" w:hAnsi="Arial" w:cs="Arial"/>
                <w:b/>
                <w:i w:val="0"/>
                <w:color w:val="333333"/>
                <w:sz w:val="17"/>
              </w:rPr>
              <w:t>تسالونيكي الأولى 4:16  •  King James Version</w:t>
            </w:r>
          </w:p>
        </w:tc>
      </w:tr>
    </w:tbl>
    <w:p>
      <w:pPr>
        <w:spacing w:after="44" w:line="240" w:lineRule="auto"/>
        <w:jc w:val="right"/>
        <w:bidi w:val="1"/>
      </w:pPr>
      <w:r>
        <w:rPr>
          <w:rFonts w:ascii="Arial" w:hAnsi="Arial" w:cs="Arial"/>
          <w:b w:val="0"/>
          <w:i w:val="0"/>
          <w:sz w:val="20"/>
        </w:rPr>
        <w:t>ويقول العدد التالي إن الأحياء والمُقامين سيُختطفون معاً في السحب لملاقاة الرب في الهواء. ليس التركيز أنهم يبقون في السماء، بل أنهم يلاقون الرب العائد و«هكذا نكون كل حين مع الرب» (تسالونيكي الأولى 4:17).</w:t>
      </w:r>
    </w:p>
    <w:tbl>
      <w:tblPr>
        <w:tblW w:type="auto" w:w="0"/>
        <w:jc w:val="center"/>
        <w:tblLook w:firstColumn="1" w:firstRow="1" w:lastColumn="0" w:lastRow="0" w:noHBand="0" w:noVBand="1" w:val="04A0"/>
      </w:tblPr>
      <w:tblGrid>
        <w:gridCol w:w="9951"/>
      </w:tblGrid>
      <w:tr>
        <w:trPr>
          <w:cantSplit/>
        </w:trPr>
        <w:tc>
          <w:tcPr>
            <w:tcW w:type="dxa" w:w="9951"/>
            <w:shd w:fill="D9EAF7"/>
          </w:tcPr>
          <w:p>
            <w:pPr>
              <w:spacing w:after="20"/>
              <w:jc w:val="right"/>
              <w:bidi w:val="1"/>
            </w:pPr>
            <w:r>
              <w:rPr>
                <w:rFonts w:ascii="Arial" w:hAnsi="Arial" w:cs="Arial"/>
                <w:b/>
                <w:i w:val="0"/>
                <w:color w:val="1F4E79"/>
                <w:sz w:val="20"/>
              </w:rPr>
              <w:t>الرجاء المركزي</w:t>
            </w:r>
          </w:p>
          <w:p>
            <w:pPr>
              <w:spacing w:after="0"/>
              <w:jc w:val="right"/>
              <w:bidi w:val="1"/>
            </w:pPr>
            <w:r>
              <w:rPr>
                <w:rFonts w:ascii="Arial" w:hAnsi="Arial" w:cs="Arial"/>
                <w:b w:val="0"/>
                <w:i w:val="0"/>
                <w:sz w:val="19"/>
              </w:rPr>
              <w:t>رجاء القيامة يتمحور حول عودة الرب يسوع: يُقام الموتى، ويُجمع التلاميذ الأحياء، ويُعطى المقبولون الحياة الأبدية معه في مملكة الله.</w:t>
            </w:r>
          </w:p>
        </w:tc>
      </w:tr>
    </w:tbl>
    <w:p>
      <w:pPr>
        <w:spacing w:before="80" w:after="30"/>
        <w:jc w:val="right"/>
        <w:keepNext/>
        <w:bidi w:val="1"/>
      </w:pPr>
      <w:r>
        <w:rPr>
          <w:rFonts w:ascii="Arial" w:hAnsi="Arial" w:cs="Arial"/>
          <w:b/>
          <w:i w:val="0"/>
          <w:color w:val="1F4E79"/>
          <w:sz w:val="25"/>
        </w:rPr>
        <w:t>القيامة، لا روح خالدة</w:t>
      </w:r>
    </w:p>
    <w:p>
      <w:pPr>
        <w:spacing w:after="44" w:line="240" w:lineRule="auto"/>
        <w:jc w:val="right"/>
        <w:bidi w:val="1"/>
      </w:pPr>
      <w:r>
        <w:rPr>
          <w:rFonts w:ascii="Arial" w:hAnsi="Arial" w:cs="Arial"/>
          <w:b w:val="0"/>
          <w:i w:val="0"/>
          <w:sz w:val="20"/>
        </w:rPr>
        <w:t>تعلّم تقاليد دينية كثيرة أن للإنسان روحاً خالدة تذهب واعية إلى السماء عند الموت. لكن الدورة بيّنت نمطاً مختلفاً في الكتاب: الأموات غير واعين، ورجاء المؤمن هو القيامة عندما يعود المسيح.</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«لا تتعجبوا من هذا، فإنه تأتي ساعة فيها يسمع جميع الذين في القبور صوته فيخرجون.»</w:t>
            </w:r>
          </w:p>
          <w:p>
            <w:pPr>
              <w:spacing w:after="0"/>
              <w:jc w:val="right"/>
              <w:bidi w:val="1"/>
            </w:pPr>
            <w:r>
              <w:rPr>
                <w:rFonts w:ascii="Arial" w:hAnsi="Arial" w:cs="Arial"/>
                <w:b/>
                <w:i w:val="0"/>
                <w:color w:val="333333"/>
                <w:sz w:val="17"/>
              </w:rPr>
              <w:t>يوحنا 5:28-29  •  King James Version</w:t>
            </w:r>
          </w:p>
        </w:tc>
      </w:tr>
    </w:tbl>
    <w:p>
      <w:pPr>
        <w:spacing w:before="80" w:after="30"/>
        <w:jc w:val="right"/>
        <w:keepNext/>
        <w:bidi w:val="1"/>
      </w:pPr>
      <w:r>
        <w:rPr>
          <w:rFonts w:ascii="Arial" w:hAnsi="Arial" w:cs="Arial"/>
          <w:b/>
          <w:i w:val="0"/>
          <w:color w:val="1F4E79"/>
          <w:sz w:val="25"/>
        </w:rPr>
        <w:t>القيامة يتبعها الحكم</w:t>
      </w:r>
    </w:p>
    <w:p>
      <w:pPr>
        <w:spacing w:after="44" w:line="240" w:lineRule="auto"/>
        <w:jc w:val="right"/>
        <w:bidi w:val="1"/>
      </w:pPr>
      <w:r>
        <w:rPr>
          <w:rFonts w:ascii="Arial" w:hAnsi="Arial" w:cs="Arial"/>
          <w:b w:val="0"/>
          <w:i w:val="0"/>
          <w:sz w:val="20"/>
        </w:rPr>
        <w:t>القيامة ليست هي نفسها نوال الحياة الأبدية. الذين يُحضرون أمام المسيح يُدانون. يتكلم يوحنا 5:29 عن «قيامة الحياة» و«قيامة الدينونة».</w:t>
      </w:r>
    </w:p>
    <w:tbl>
      <w:tblPr>
        <w:tblW w:type="auto" w:w="0"/>
        <w:jc w:val="center"/>
        <w:tblLook w:firstColumn="1" w:firstRow="1" w:lastColumn="0" w:lastRow="0" w:noHBand="0" w:noVBand="1" w:val="04A0"/>
      </w:tblPr>
      <w:tblGrid>
        <w:gridCol w:w="9951"/>
      </w:tblGrid>
      <w:tr>
        <w:trPr>
          <w:cantSplit/>
        </w:trPr>
        <w:tc>
          <w:tcPr>
            <w:tcW w:type="dxa" w:w="9951"/>
            <w:shd w:fill="D9EAF7"/>
          </w:tcPr>
          <w:p>
            <w:pPr>
              <w:spacing w:after="20"/>
              <w:jc w:val="right"/>
              <w:bidi w:val="1"/>
            </w:pPr>
            <w:r>
              <w:rPr>
                <w:rFonts w:ascii="Arial" w:hAnsi="Arial" w:cs="Arial"/>
                <w:b/>
                <w:i w:val="0"/>
                <w:color w:val="1F4E79"/>
                <w:sz w:val="20"/>
              </w:rPr>
              <w:t>تمييز مهم</w:t>
            </w:r>
          </w:p>
          <w:p>
            <w:pPr>
              <w:spacing w:after="0"/>
              <w:jc w:val="right"/>
              <w:bidi w:val="1"/>
            </w:pPr>
            <w:r>
              <w:rPr>
                <w:rFonts w:ascii="Arial" w:hAnsi="Arial" w:cs="Arial"/>
                <w:b w:val="0"/>
                <w:i w:val="0"/>
                <w:sz w:val="19"/>
              </w:rPr>
              <w:t>القيام من الموت يأتي بالإنسان أمام المسيح. أما عدم الموت فهو عطية لمن يقبلهم؛ فالقيامة نفسها ليست المكافأة تلقائياً.</w:t>
            </w:r>
          </w:p>
        </w:tc>
      </w:tr>
    </w:tbl>
    <w:p>
      <w:pPr>
        <w:spacing w:before="80" w:after="30"/>
        <w:jc w:val="right"/>
        <w:keepNext/>
        <w:bidi w:val="1"/>
      </w:pPr>
      <w:r>
        <w:rPr>
          <w:rFonts w:ascii="Arial" w:hAnsi="Arial" w:cs="Arial"/>
          <w:b/>
          <w:i w:val="0"/>
          <w:color w:val="1F4E79"/>
          <w:sz w:val="25"/>
        </w:rPr>
        <w:t>لماذا تهم القيامة الآن؟</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«إذاً يا إخوتي الأحباء كونوا راسخين غير متزعزعين، مكثرين في عمل الرب كل حين، عالمين أن تعبكم ليس باطلاً في الرب.»</w:t>
            </w:r>
          </w:p>
          <w:p>
            <w:pPr>
              <w:spacing w:after="0"/>
              <w:jc w:val="right"/>
              <w:bidi w:val="1"/>
            </w:pPr>
            <w:r>
              <w:rPr>
                <w:rFonts w:ascii="Arial" w:hAnsi="Arial" w:cs="Arial"/>
                <w:b/>
                <w:i w:val="0"/>
                <w:color w:val="333333"/>
                <w:sz w:val="17"/>
              </w:rPr>
              <w:t>كورنثوس الأولى 15:58  •  King James Version</w:t>
            </w:r>
          </w:p>
        </w:tc>
      </w:tr>
    </w:tbl>
    <w:p>
      <w:pPr>
        <w:spacing w:after="44" w:line="240" w:lineRule="auto"/>
        <w:jc w:val="right"/>
        <w:bidi w:val="1"/>
      </w:pPr>
      <w:r>
        <w:rPr>
          <w:rFonts w:ascii="Arial" w:hAnsi="Arial" w:cs="Arial"/>
          <w:b w:val="0"/>
          <w:i w:val="0"/>
          <w:sz w:val="20"/>
        </w:rPr>
        <w:t>رجاء القيامة يعطي معنى للعمل الأمين الآن، لأن الموت لن تكون له الكلمة الأخيرة.</w:t>
      </w:r>
    </w:p>
    <w:p>
      <w:pPr>
        <w:spacing w:before="80" w:after="30"/>
        <w:jc w:val="right"/>
        <w:keepNext/>
        <w:bidi w:val="1"/>
      </w:pPr>
      <w:r>
        <w:rPr>
          <w:rFonts w:ascii="Arial" w:hAnsi="Arial" w:cs="Arial"/>
          <w:b/>
          <w:i w:val="0"/>
          <w:color w:val="1F4E79"/>
          <w:sz w:val="25"/>
        </w:rPr>
        <w:t>الخلاصة</w:t>
      </w:r>
    </w:p>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bidi w:val="1"/>
            </w:pPr>
            <w:r>
              <w:rPr>
                <w:rFonts w:ascii="Arial" w:hAnsi="Arial" w:cs="Arial"/>
                <w:b/>
                <w:i w:val="0"/>
                <w:color w:val="1F4E79"/>
                <w:sz w:val="20"/>
              </w:rPr>
              <w:t>1</w:t>
            </w:r>
          </w:p>
        </w:tc>
        <w:tc>
          <w:tcPr>
            <w:tcW w:type="dxa" w:w="4975"/>
          </w:tcPr>
          <w:p>
            <w:pPr>
              <w:jc w:val="right"/>
              <w:bidi w:val="1"/>
            </w:pPr>
            <w:r>
              <w:rPr>
                <w:rFonts w:ascii="Arial" w:hAnsi="Arial" w:cs="Arial"/>
                <w:b/>
                <w:i w:val="0"/>
                <w:color w:val="1F4E79"/>
                <w:sz w:val="19"/>
              </w:rPr>
              <w:t>أُقيم يسوع بجسد.</w:t>
            </w:r>
          </w:p>
          <w:p>
            <w:pPr>
              <w:spacing w:after="0"/>
              <w:jc w:val="right"/>
              <w:bidi w:val="1"/>
            </w:pPr>
            <w:r>
              <w:rPr>
                <w:rFonts w:ascii="Arial" w:hAnsi="Arial" w:cs="Arial"/>
                <w:b w:val="0"/>
                <w:i w:val="0"/>
                <w:sz w:val="18"/>
              </w:rPr>
              <w:t>رآه التلاميذ ولمسوه وأكلوا معه، وهو حي إلى الأبد.</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bidi w:val="1"/>
            </w:pPr>
            <w:r>
              <w:rPr>
                <w:rFonts w:ascii="Arial" w:hAnsi="Arial" w:cs="Arial"/>
                <w:b/>
                <w:i w:val="0"/>
                <w:color w:val="1F4E79"/>
                <w:sz w:val="20"/>
              </w:rPr>
              <w:t>2</w:t>
            </w:r>
          </w:p>
        </w:tc>
        <w:tc>
          <w:tcPr>
            <w:tcW w:type="dxa" w:w="4975"/>
          </w:tcPr>
          <w:p>
            <w:pPr>
              <w:jc w:val="right"/>
              <w:bidi w:val="1"/>
            </w:pPr>
            <w:r>
              <w:rPr>
                <w:rFonts w:ascii="Arial" w:hAnsi="Arial" w:cs="Arial"/>
                <w:b/>
                <w:i w:val="0"/>
                <w:color w:val="1F4E79"/>
                <w:sz w:val="19"/>
              </w:rPr>
              <w:t>أعطى الله يسوع سلطاناً على الموت.</w:t>
            </w:r>
          </w:p>
          <w:p>
            <w:pPr>
              <w:spacing w:after="0"/>
              <w:jc w:val="right"/>
              <w:bidi w:val="1"/>
            </w:pPr>
            <w:r>
              <w:rPr>
                <w:rFonts w:ascii="Arial" w:hAnsi="Arial" w:cs="Arial"/>
                <w:b w:val="0"/>
                <w:i w:val="0"/>
                <w:sz w:val="18"/>
              </w:rPr>
              <w:t>للإبن سلطان أن يقيم الموتى.</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bidi w:val="1"/>
            </w:pPr>
            <w:r>
              <w:rPr>
                <w:rFonts w:ascii="Arial" w:hAnsi="Arial" w:cs="Arial"/>
                <w:b/>
                <w:i w:val="0"/>
                <w:color w:val="1F4E79"/>
                <w:sz w:val="20"/>
              </w:rPr>
              <w:t>3</w:t>
            </w:r>
          </w:p>
        </w:tc>
        <w:tc>
          <w:tcPr>
            <w:tcW w:type="dxa" w:w="4975"/>
          </w:tcPr>
          <w:p>
            <w:pPr>
              <w:jc w:val="right"/>
              <w:bidi w:val="1"/>
            </w:pPr>
            <w:r>
              <w:rPr>
                <w:rFonts w:ascii="Arial" w:hAnsi="Arial" w:cs="Arial"/>
                <w:b/>
                <w:i w:val="0"/>
                <w:color w:val="1F4E79"/>
                <w:sz w:val="19"/>
              </w:rPr>
              <w:t>الوعود تتطلب القيامة.</w:t>
            </w:r>
          </w:p>
          <w:p>
            <w:pPr>
              <w:spacing w:after="0"/>
              <w:jc w:val="right"/>
              <w:bidi w:val="1"/>
            </w:pPr>
            <w:r>
              <w:rPr>
                <w:rFonts w:ascii="Arial" w:hAnsi="Arial" w:cs="Arial"/>
                <w:b w:val="0"/>
                <w:i w:val="0"/>
                <w:sz w:val="18"/>
              </w:rPr>
              <w:t>مات إبراهيم وغيرُه من الأمناء قبل أن ينالوا المواعيد كاملة.</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bidi w:val="1"/>
            </w:pPr>
            <w:r>
              <w:rPr>
                <w:rFonts w:ascii="Arial" w:hAnsi="Arial" w:cs="Arial"/>
                <w:b/>
                <w:i w:val="0"/>
                <w:color w:val="1F4E79"/>
                <w:sz w:val="20"/>
              </w:rPr>
              <w:t>4</w:t>
            </w:r>
          </w:p>
        </w:tc>
        <w:tc>
          <w:tcPr>
            <w:tcW w:type="dxa" w:w="4975"/>
          </w:tcPr>
          <w:p>
            <w:pPr>
              <w:jc w:val="right"/>
              <w:bidi w:val="1"/>
            </w:pPr>
            <w:r>
              <w:rPr>
                <w:rFonts w:ascii="Arial" w:hAnsi="Arial" w:cs="Arial"/>
                <w:b/>
                <w:i w:val="0"/>
                <w:color w:val="1F4E79"/>
                <w:sz w:val="19"/>
              </w:rPr>
              <w:t>القيامة عند مجيء المسيح.</w:t>
            </w:r>
          </w:p>
          <w:p>
            <w:pPr>
              <w:spacing w:after="0"/>
              <w:jc w:val="right"/>
              <w:bidi w:val="1"/>
            </w:pPr>
            <w:r>
              <w:rPr>
                <w:rFonts w:ascii="Arial" w:hAnsi="Arial" w:cs="Arial"/>
                <w:b w:val="0"/>
                <w:i w:val="0"/>
                <w:sz w:val="18"/>
              </w:rPr>
              <w:t>الذين للمسيح يحيون عند عودته.</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bidi w:val="1"/>
            </w:pPr>
            <w:r>
              <w:rPr>
                <w:rFonts w:ascii="Arial" w:hAnsi="Arial" w:cs="Arial"/>
                <w:b/>
                <w:i w:val="0"/>
                <w:color w:val="1F4E79"/>
                <w:sz w:val="20"/>
              </w:rPr>
              <w:t>5</w:t>
            </w:r>
          </w:p>
        </w:tc>
        <w:tc>
          <w:tcPr>
            <w:tcW w:type="dxa" w:w="4975"/>
          </w:tcPr>
          <w:p>
            <w:pPr>
              <w:jc w:val="right"/>
              <w:bidi w:val="1"/>
            </w:pPr>
            <w:r>
              <w:rPr>
                <w:rFonts w:ascii="Arial" w:hAnsi="Arial" w:cs="Arial"/>
                <w:b/>
                <w:i w:val="0"/>
                <w:color w:val="1F4E79"/>
                <w:sz w:val="19"/>
              </w:rPr>
              <w:t>يتغير الأمناء.</w:t>
            </w:r>
          </w:p>
          <w:p>
            <w:pPr>
              <w:spacing w:after="0"/>
              <w:jc w:val="right"/>
              <w:bidi w:val="1"/>
            </w:pPr>
            <w:r>
              <w:rPr>
                <w:rFonts w:ascii="Arial" w:hAnsi="Arial" w:cs="Arial"/>
                <w:b w:val="0"/>
                <w:i w:val="0"/>
                <w:sz w:val="18"/>
              </w:rPr>
              <w:t>الموت والفساد يفسحان المجال لعدم الموت وعدم الفساد للمقبولين.</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bidi w:val="1"/>
            </w:pPr>
            <w:r>
              <w:rPr>
                <w:rFonts w:ascii="Arial" w:hAnsi="Arial" w:cs="Arial"/>
                <w:b/>
                <w:i w:val="0"/>
                <w:color w:val="1F4E79"/>
                <w:sz w:val="20"/>
              </w:rPr>
              <w:t>6</w:t>
            </w:r>
          </w:p>
        </w:tc>
        <w:tc>
          <w:tcPr>
            <w:tcW w:type="dxa" w:w="4975"/>
          </w:tcPr>
          <w:p>
            <w:pPr>
              <w:jc w:val="right"/>
              <w:bidi w:val="1"/>
            </w:pPr>
            <w:r>
              <w:rPr>
                <w:rFonts w:ascii="Arial" w:hAnsi="Arial" w:cs="Arial"/>
                <w:b/>
                <w:i w:val="0"/>
                <w:color w:val="1F4E79"/>
                <w:sz w:val="19"/>
              </w:rPr>
              <w:t>يُجمع المؤمنون الأحياء أيضاً.</w:t>
            </w:r>
          </w:p>
          <w:p>
            <w:pPr>
              <w:spacing w:after="0"/>
              <w:jc w:val="right"/>
              <w:bidi w:val="1"/>
            </w:pPr>
            <w:r>
              <w:rPr>
                <w:rFonts w:ascii="Arial" w:hAnsi="Arial" w:cs="Arial"/>
                <w:b w:val="0"/>
                <w:i w:val="0"/>
                <w:sz w:val="18"/>
              </w:rPr>
              <w:t>يجتمع الأحياء مع الذين أُقيموا من الموت.</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bidi w:val="1"/>
            </w:pPr>
            <w:r>
              <w:rPr>
                <w:rFonts w:ascii="Arial" w:hAnsi="Arial" w:cs="Arial"/>
                <w:b/>
                <w:i w:val="0"/>
                <w:color w:val="1F4E79"/>
                <w:sz w:val="20"/>
              </w:rPr>
              <w:t>7</w:t>
            </w:r>
          </w:p>
        </w:tc>
        <w:tc>
          <w:tcPr>
            <w:tcW w:type="dxa" w:w="4975"/>
          </w:tcPr>
          <w:p>
            <w:pPr>
              <w:jc w:val="right"/>
              <w:bidi w:val="1"/>
            </w:pPr>
            <w:r>
              <w:rPr>
                <w:rFonts w:ascii="Arial" w:hAnsi="Arial" w:cs="Arial"/>
                <w:b/>
                <w:i w:val="0"/>
                <w:color w:val="1F4E79"/>
                <w:sz w:val="19"/>
              </w:rPr>
              <w:t>القيامة تقود إلى الحكم.</w:t>
            </w:r>
          </w:p>
          <w:p>
            <w:pPr>
              <w:spacing w:after="0"/>
              <w:jc w:val="right"/>
              <w:bidi w:val="1"/>
            </w:pPr>
            <w:r>
              <w:rPr>
                <w:rFonts w:ascii="Arial" w:hAnsi="Arial" w:cs="Arial"/>
                <w:b w:val="0"/>
                <w:i w:val="0"/>
                <w:sz w:val="18"/>
              </w:rPr>
              <w:t>المسيح يدين، والحياة الأبدية تُعطى لمن يقبلهم.</w:t>
            </w:r>
          </w:p>
        </w:tc>
      </w:tr>
    </w:tbl>
    <w:p>
      <w:pPr>
        <w:spacing w:before="80" w:after="30"/>
        <w:jc w:val="right"/>
        <w:keepNext/>
        <w:bidi w:val="1"/>
      </w:pPr>
      <w:r>
        <w:rPr>
          <w:rFonts w:ascii="Arial" w:hAnsi="Arial" w:cs="Arial"/>
          <w:b/>
          <w:i w:val="0"/>
          <w:color w:val="1F4E79"/>
          <w:sz w:val="25"/>
        </w:rPr>
        <w:t>فصول للقراءة</w:t>
      </w:r>
    </w:p>
    <w:p>
      <w:pPr>
        <w:spacing w:after="44" w:line="240" w:lineRule="auto"/>
        <w:jc w:val="right"/>
        <w:bidi w:val="1"/>
      </w:pPr>
      <w:r>
        <w:rPr>
          <w:rFonts w:ascii="Arial" w:hAnsi="Arial" w:cs="Arial"/>
          <w:b w:val="0"/>
          <w:i w:val="0"/>
          <w:sz w:val="20"/>
        </w:rPr>
        <w:t>تسالونيكي الأولى 4؛ العبرانيين 11؛ يوحنا 11؛ متى 22:23-33</w:t>
      </w:r>
    </w:p>
    <w:p>
      <w:pPr>
        <w:spacing w:before="80" w:after="30"/>
        <w:jc w:val="right"/>
        <w:keepNext/>
        <w:bidi w:val="1"/>
      </w:pPr>
      <w:r>
        <w:rPr>
          <w:rFonts w:ascii="Arial" w:hAnsi="Arial" w:cs="Arial"/>
          <w:b/>
          <w:i w:val="0"/>
          <w:color w:val="1F4E79"/>
          <w:sz w:val="25"/>
        </w:rPr>
        <w:t>للحفظ  •  يوحنا 5:28-29</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«لا تتعجبوا من هذا، فإنه تأتي ساعة فيها يسمع جميع الذين في القبور صوته، فيخرج الذين فعلوا الصالحات إلى قيامة الحياة، والذين عملوا السيئات إلى قيامة الدينونة.»</w:t>
            </w:r>
          </w:p>
          <w:p>
            <w:pPr>
              <w:spacing w:after="0"/>
              <w:jc w:val="right"/>
              <w:bidi w:val="1"/>
            </w:pPr>
            <w:r>
              <w:rPr>
                <w:rFonts w:ascii="Arial" w:hAnsi="Arial" w:cs="Arial"/>
                <w:b/>
                <w:i w:val="0"/>
                <w:color w:val="333333"/>
                <w:sz w:val="17"/>
              </w:rPr>
              <w:t>يوحنا 5:28-29  •  King James Version</w:t>
            </w:r>
          </w:p>
        </w:tc>
      </w:tr>
    </w:tbl>
    <w:sectPr w:rsidR="00FC693F" w:rsidRPr="0006063C" w:rsidSect="00034616">
      <w:headerReference w:type="default" r:id="rId9"/>
      <w:footerReference w:type="default" r:id="rId10"/>
      <w:pgSz w:w="11909" w:h="16834"/>
      <w:pgMar w:top="806" w:right="979" w:bottom="835"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Arial" w:hAnsi="Arial" w:cs="Arial"/>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Pr>
    <w:r>
      <w:rPr>
        <w:rFonts w:ascii="Arial" w:hAnsi="Arial" w:cs="Arial"/>
        <w:b/>
        <w:i w:val="0"/>
        <w:color w:val="1F4E79"/>
        <w:sz w:val="16"/>
      </w:rPr>
      <w:t>دورة الكتاب المقدس بالمراسلة للكريستادلفيان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