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eastAsia="Aptos"/>
          <w:b/>
          <w:i w:val="0"/>
          <w:color w:val="1F4E79"/>
          <w:sz w:val="21"/>
        </w:rPr>
        <w:t>LIÇÃO 26</w:t>
      </w:r>
    </w:p>
    <w:p>
      <w:pPr>
        <w:spacing w:after="40"/>
        <w:jc w:val="center"/>
      </w:pPr>
      <w:r>
        <w:rPr>
          <w:rFonts w:ascii="Aptos" w:hAnsi="Aptos" w:eastAsia="Aptos"/>
          <w:b/>
          <w:i w:val="0"/>
          <w:color w:val="1F4E79"/>
          <w:sz w:val="38"/>
        </w:rPr>
        <w:t>O Juízo</w:t>
      </w:r>
    </w:p>
    <w:p>
      <w:pPr>
        <w:spacing w:after="100"/>
        <w:jc w:val="center"/>
      </w:pPr>
      <w:r>
        <w:rPr>
          <w:rFonts w:ascii="Aptos" w:hAnsi="Aptos" w:eastAsia="Aptos"/>
          <w:b/>
          <w:i w:val="0"/>
          <w:color w:val="333333"/>
          <w:sz w:val="20"/>
        </w:rPr>
        <w:t>LEITURA  •  MATEUS 25</w:t>
      </w:r>
    </w:p>
    <w:p>
      <w:pPr>
        <w:keepNext/>
        <w:spacing w:before="80" w:after="30"/>
      </w:pPr>
      <w:r>
        <w:rPr>
          <w:rFonts w:ascii="Aptos" w:hAnsi="Aptos" w:eastAsia="Aptos"/>
          <w:b/>
          <w:i w:val="0"/>
          <w:color w:val="1F4E79"/>
          <w:sz w:val="25"/>
        </w:rPr>
        <w:t>Porque é necessário o juízo?</w:t>
      </w:r>
    </w:p>
    <w:p>
      <w:pPr>
        <w:spacing w:after="44" w:line="240" w:lineRule="auto"/>
      </w:pPr>
      <w:r>
        <w:rPr>
          <w:rFonts w:ascii="Aptos" w:hAnsi="Aptos" w:eastAsia="Aptos"/>
          <w:b w:val="0"/>
          <w:i w:val="0"/>
          <w:sz w:val="20"/>
        </w:rPr>
        <w:t>Deus é amoroso e misericordioso, mas também santo e justo. A Escritura ensina que as escolhas humanas importam e que Cristo chamará homens e mulheres responsáveis a prestar contas antes de conceder a dádiva da vida eterna.</w:t>
      </w:r>
    </w:p>
    <w:p>
      <w:pPr>
        <w:keepNext/>
        <w:spacing w:before="80" w:after="30"/>
      </w:pPr>
      <w:r>
        <w:rPr>
          <w:rFonts w:ascii="Aptos" w:hAnsi="Aptos" w:eastAsia="Aptos"/>
          <w:b/>
          <w:i w:val="0"/>
          <w:color w:val="1F4E79"/>
          <w:sz w:val="25"/>
        </w:rPr>
        <w:t>Deus é santo e deve ser obedecido</w:t>
      </w:r>
    </w:p>
    <w:p>
      <w:pPr>
        <w:spacing w:after="44" w:line="240" w:lineRule="auto"/>
      </w:pPr>
      <w:r>
        <w:rPr>
          <w:rFonts w:ascii="Aptos" w:hAnsi="Aptos" w:eastAsia="Aptos"/>
          <w:b w:val="0"/>
          <w:i w:val="0"/>
          <w:sz w:val="20"/>
        </w:rPr>
        <w:t>Quando David tentou pela primeira vez levar a arca de Deus para Jerusalém, ela foi colocada num carro novo. Na eira, os bois tropeçaram e Uzá estendeu a mão para segurar a arca.</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«Então a ira do SENHOR se acendeu contra Uzá; e Deus o feriu ali por esta imprudência; e morreu ali junto à arca de Deus.»</w:t>
            </w:r>
          </w:p>
          <w:p>
            <w:pPr>
              <w:spacing w:after="0"/>
            </w:pPr>
            <w:r>
              <w:rPr>
                <w:rFonts w:ascii="Aptos" w:hAnsi="Aptos" w:eastAsia="Aptos"/>
                <w:b/>
                <w:i w:val="0"/>
                <w:color w:val="333333"/>
                <w:sz w:val="17"/>
              </w:rPr>
              <w:t>2 Samuel 6:7  •  King James Version</w:t>
            </w:r>
          </w:p>
        </w:tc>
      </w:tr>
    </w:tbl>
    <w:p>
      <w:pPr>
        <w:spacing w:after="44" w:line="240" w:lineRule="auto"/>
      </w:pPr>
      <w:r>
        <w:rPr>
          <w:rFonts w:ascii="Aptos" w:hAnsi="Aptos" w:eastAsia="Aptos"/>
          <w:b w:val="0"/>
          <w:i w:val="0"/>
          <w:sz w:val="20"/>
        </w:rPr>
        <w:t>A lição original dizia que a arca tinha de ser levada pelos sacerdotes. Mais precisamente, Números 4:15 diz que os filhos de Coate deviam transportar as coisas santas depois de os sacerdotes as cobrirem, sem lhes tocar para não morrerem. David reconheceu depois que os levitas deviam transportar a arca (1 Crónicas 15:2, 13-15).</w:t>
      </w:r>
    </w:p>
    <w:tbl>
      <w:tblPr>
        <w:tblW w:type="auto" w:w="0"/>
        <w:jc w:val="center"/>
        <w:tblLook w:firstColumn="1" w:firstRow="1" w:lastColumn="0" w:lastRow="0" w:noHBand="0" w:noVBand="1" w:val="04A0"/>
      </w:tblPr>
      <w:tblGrid>
        <w:gridCol w:w="9893"/>
      </w:tblGrid>
      <w:tr>
        <w:trPr>
          <w:cantSplit/>
        </w:trPr>
        <w:tc>
          <w:tcPr>
            <w:tcW w:type="dxa" w:w="9893"/>
            <w:shd w:fill="D9EAF7"/>
          </w:tcPr>
          <w:p>
            <w:pPr>
              <w:spacing w:after="14"/>
            </w:pPr>
            <w:r>
              <w:rPr>
                <w:rFonts w:ascii="Aptos" w:hAnsi="Aptos" w:eastAsia="Aptos"/>
                <w:b/>
                <w:i w:val="0"/>
                <w:color w:val="1F4E79"/>
                <w:sz w:val="20"/>
              </w:rPr>
              <w:t>A lição para nós</w:t>
            </w:r>
          </w:p>
          <w:p>
            <w:pPr>
              <w:spacing w:after="0"/>
            </w:pPr>
            <w:r>
              <w:rPr>
                <w:rFonts w:ascii="Aptos" w:hAnsi="Aptos" w:eastAsia="Aptos"/>
                <w:b w:val="0"/>
                <w:i w:val="0"/>
                <w:sz w:val="19"/>
              </w:rPr>
              <w:t>Deus não trata a santidade de forma casual. A morte de Uzá é um aviso solene de que aqueles que conhecem os mandamentos de Deus devem respeitá-los e obedecer-lhes, em vez de decidirem por si mesmos que outro caminho é suficientemente bom.</w:t>
            </w:r>
          </w:p>
        </w:tc>
      </w:tr>
    </w:tbl>
    <w:p>
      <w:pPr>
        <w:keepNext/>
        <w:spacing w:before="80" w:after="30"/>
      </w:pPr>
      <w:r>
        <w:rPr>
          <w:rFonts w:ascii="Aptos" w:hAnsi="Aptos" w:eastAsia="Aptos"/>
          <w:b/>
          <w:i w:val="0"/>
          <w:color w:val="1F4E79"/>
          <w:sz w:val="25"/>
        </w:rPr>
        <w:t>O convite de Deus não deve ser desprezado</w:t>
      </w:r>
    </w:p>
    <w:p>
      <w:pPr>
        <w:spacing w:after="44" w:line="240" w:lineRule="auto"/>
      </w:pPr>
      <w:r>
        <w:rPr>
          <w:rFonts w:ascii="Aptos" w:hAnsi="Aptos" w:eastAsia="Aptos"/>
          <w:b w:val="0"/>
          <w:i w:val="0"/>
          <w:sz w:val="20"/>
        </w:rPr>
        <w:t>Jesus contou a parábola de um rei que preparou uma festa de casamento para o filho (Mateus 22:1-14). Alguns convidados recusaram-se a ir porque preferiram os seus próprios assuntos. A parábola adverte-nos a não tratar como sem importância o gracioso convite de Deus.</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«Não erreis: Deus não se deixa escarnecer; porque tudo o que o homem semear, isso também ceifará.»</w:t>
            </w:r>
          </w:p>
          <w:p>
            <w:pPr>
              <w:spacing w:after="0"/>
            </w:pPr>
            <w:r>
              <w:rPr>
                <w:rFonts w:ascii="Aptos" w:hAnsi="Aptos" w:eastAsia="Aptos"/>
                <w:b/>
                <w:i w:val="0"/>
                <w:color w:val="333333"/>
                <w:sz w:val="17"/>
              </w:rPr>
              <w:t>Gálatas 6:7  •  King James Version</w:t>
            </w:r>
          </w:p>
        </w:tc>
      </w:tr>
    </w:tbl>
    <w:p>
      <w:pPr>
        <w:spacing w:after="44" w:line="240" w:lineRule="auto"/>
      </w:pPr>
      <w:r>
        <w:rPr>
          <w:rFonts w:ascii="Aptos" w:hAnsi="Aptos" w:eastAsia="Aptos"/>
          <w:b w:val="0"/>
          <w:i w:val="0"/>
          <w:sz w:val="20"/>
        </w:rPr>
        <w:t>Deus oferece vida através do Senhor Jesus Cristo. Essa oferta é graça, não algo que merecemos. Contudo, a graça não torna a nossa resposta sem importância. A fé mostra-se no arrependimento, na obediência e numa vida transformada.</w:t>
      </w:r>
    </w:p>
    <w:p>
      <w:pPr>
        <w:keepNext/>
        <w:spacing w:before="80" w:after="30"/>
      </w:pPr>
      <w:r>
        <w:rPr>
          <w:rFonts w:ascii="Aptos" w:hAnsi="Aptos" w:eastAsia="Aptos"/>
          <w:b/>
          <w:i w:val="0"/>
          <w:color w:val="1F4E79"/>
          <w:sz w:val="25"/>
        </w:rPr>
        <w:t>Ressurreição e juízo</w:t>
      </w:r>
    </w:p>
    <w:p>
      <w:pPr>
        <w:spacing w:after="44" w:line="240" w:lineRule="auto"/>
      </w:pPr>
      <w:r>
        <w:rPr>
          <w:rFonts w:ascii="Aptos" w:hAnsi="Aptos" w:eastAsia="Aptos"/>
          <w:b w:val="0"/>
          <w:i w:val="0"/>
          <w:sz w:val="20"/>
        </w:rPr>
        <w:t>A lição anterior considerou a ressurreição. A Escritura também ensina que a ressurreição é seguida pelo juízo. A imortalidade não é dada automaticamente apenas porque alguém foi ressuscitado.</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«Pois todos havemos de comparecer ante o tribunal de Cristo.»</w:t>
            </w:r>
          </w:p>
          <w:p>
            <w:pPr>
              <w:spacing w:after="0"/>
            </w:pPr>
            <w:r>
              <w:rPr>
                <w:rFonts w:ascii="Aptos" w:hAnsi="Aptos" w:eastAsia="Aptos"/>
                <w:b/>
                <w:i w:val="0"/>
                <w:color w:val="333333"/>
                <w:sz w:val="17"/>
              </w:rPr>
              <w:t>Romanos 14:10  •  King James Version</w:t>
            </w:r>
          </w:p>
        </w:tc>
      </w:tr>
    </w:tbl>
    <w:p>
      <w:pPr>
        <w:keepNext/>
        <w:spacing w:before="80" w:after="30"/>
      </w:pPr>
      <w:r>
        <w:rPr>
          <w:rFonts w:ascii="Aptos" w:hAnsi="Aptos" w:eastAsia="Aptos"/>
          <w:b/>
          <w:i w:val="0"/>
          <w:color w:val="1F4E79"/>
          <w:sz w:val="25"/>
        </w:rPr>
        <w:t>Um tempo de prestar contas</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«Porque todos devemos comparecer ante o tribunal de Cristo, para que cada um receba segundo o que tiver feito por meio do corpo, ou bem ou mal.»</w:t>
            </w:r>
          </w:p>
          <w:p>
            <w:pPr>
              <w:spacing w:after="0"/>
            </w:pPr>
            <w:r>
              <w:rPr>
                <w:rFonts w:ascii="Aptos" w:hAnsi="Aptos" w:eastAsia="Aptos"/>
                <w:b/>
                <w:i w:val="0"/>
                <w:color w:val="333333"/>
                <w:sz w:val="17"/>
              </w:rPr>
              <w:t>2 Coríntios 5:10  •  King James Version</w:t>
            </w:r>
          </w:p>
        </w:tc>
      </w:tr>
    </w:tbl>
    <w:p>
      <w:pPr>
        <w:spacing w:after="44" w:line="240" w:lineRule="auto"/>
      </w:pPr>
      <w:r>
        <w:rPr>
          <w:rFonts w:ascii="Aptos" w:hAnsi="Aptos" w:eastAsia="Aptos"/>
          <w:b w:val="0"/>
          <w:i w:val="0"/>
          <w:sz w:val="20"/>
        </w:rPr>
        <w:t>A Bíblia não ensina que boas obras ganham a salvação. A salvação vem pela graça de Deus. Mas o juízo revela se a fé que professámos foi real e se procurámos viver como servos de Cristo.</w:t>
      </w:r>
    </w:p>
    <w:p>
      <w:pPr>
        <w:keepNext/>
        <w:spacing w:before="80" w:after="30"/>
      </w:pPr>
      <w:r>
        <w:rPr>
          <w:rFonts w:ascii="Aptos" w:hAnsi="Aptos" w:eastAsia="Aptos"/>
          <w:b/>
          <w:i w:val="0"/>
          <w:color w:val="1F4E79"/>
          <w:sz w:val="25"/>
        </w:rPr>
        <w:t>«Não sois de vós mesmos»</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«Porque fostes comprados por bom preço; glorificai pois a Deus no vosso corpo, e no vosso espírito, os quais pertencem a Deus.»</w:t>
            </w:r>
          </w:p>
          <w:p>
            <w:pPr>
              <w:spacing w:after="0"/>
            </w:pPr>
            <w:r>
              <w:rPr>
                <w:rFonts w:ascii="Aptos" w:hAnsi="Aptos" w:eastAsia="Aptos"/>
                <w:b/>
                <w:i w:val="0"/>
                <w:color w:val="333333"/>
                <w:sz w:val="17"/>
              </w:rPr>
              <w:t>1 Coríntios 6:20  •  King James Version</w:t>
            </w:r>
          </w:p>
        </w:tc>
      </w:tr>
    </w:tbl>
    <w:p>
      <w:pPr>
        <w:spacing w:after="44" w:line="240" w:lineRule="auto"/>
      </w:pPr>
      <w:r>
        <w:rPr>
          <w:rFonts w:ascii="Aptos" w:hAnsi="Aptos" w:eastAsia="Aptos"/>
          <w:b w:val="0"/>
          <w:i w:val="0"/>
          <w:sz w:val="20"/>
        </w:rPr>
        <w:t>Cristo entregou-se por nós. Por isso o discipulado traz responsabilidade: o nosso tempo, conduta, palavras e escolhas devem mostrar cada vez mais que lhe pertencemos.</w:t>
      </w:r>
    </w:p>
    <w:p>
      <w:pPr>
        <w:keepNext/>
        <w:spacing w:before="80" w:after="30"/>
      </w:pPr>
      <w:r>
        <w:rPr>
          <w:rFonts w:ascii="Aptos" w:hAnsi="Aptos" w:eastAsia="Aptos"/>
          <w:b/>
          <w:i w:val="0"/>
          <w:color w:val="1F4E79"/>
          <w:sz w:val="25"/>
        </w:rPr>
        <w:t>A parábola dos talentos</w:t>
      </w:r>
    </w:p>
    <w:p>
      <w:pPr>
        <w:spacing w:after="44" w:line="240" w:lineRule="auto"/>
      </w:pPr>
      <w:r>
        <w:rPr>
          <w:rFonts w:ascii="Aptos" w:hAnsi="Aptos" w:eastAsia="Aptos"/>
          <w:b w:val="0"/>
          <w:i w:val="0"/>
          <w:sz w:val="20"/>
        </w:rPr>
        <w:t>Mateus 25:14-30 descreve servos a quem o senhor confiou os seus bens enquanto estava ausente. Quando regressa, cada servo presta contas. O ponto não é que a salvação possa ser comprada pelo desempenho, mas que servos fiéis usam aquilo que lhes foi confiado.</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«Bem está, servo bom e fiel. Sobre o pouco foste fiel, sobre muito te colocarei; entra no gozo do teu senhor.»</w:t>
            </w:r>
          </w:p>
          <w:p>
            <w:pPr>
              <w:spacing w:after="0"/>
            </w:pPr>
            <w:r>
              <w:rPr>
                <w:rFonts w:ascii="Aptos" w:hAnsi="Aptos" w:eastAsia="Aptos"/>
                <w:b/>
                <w:i w:val="0"/>
                <w:color w:val="333333"/>
                <w:sz w:val="17"/>
              </w:rPr>
              <w:t>Mateus 25:21  •  King James Version</w:t>
            </w:r>
          </w:p>
        </w:tc>
      </w:tr>
    </w:tbl>
    <w:tbl>
      <w:tblPr>
        <w:tblW w:type="auto" w:w="0"/>
        <w:jc w:val="center"/>
        <w:tblLook w:firstColumn="1" w:firstRow="1" w:lastColumn="0" w:lastRow="0" w:noHBand="0" w:noVBand="1" w:val="04A0"/>
      </w:tblPr>
      <w:tblGrid>
        <w:gridCol w:w="9893"/>
      </w:tblGrid>
      <w:tr>
        <w:trPr>
          <w:cantSplit/>
        </w:trPr>
        <w:tc>
          <w:tcPr>
            <w:tcW w:type="dxa" w:w="9893"/>
            <w:shd w:fill="D9EAF7"/>
          </w:tcPr>
          <w:p>
            <w:pPr>
              <w:spacing w:after="14"/>
            </w:pPr>
            <w:r>
              <w:rPr>
                <w:rFonts w:ascii="Aptos" w:hAnsi="Aptos" w:eastAsia="Aptos"/>
                <w:b/>
                <w:i w:val="0"/>
                <w:color w:val="1F4E79"/>
                <w:sz w:val="20"/>
              </w:rPr>
              <w:t>A fé deve ser vivida</w:t>
            </w:r>
          </w:p>
          <w:p>
            <w:pPr>
              <w:spacing w:after="0"/>
            </w:pPr>
            <w:r>
              <w:rPr>
                <w:rFonts w:ascii="Aptos" w:hAnsi="Aptos" w:eastAsia="Aptos"/>
                <w:b w:val="0"/>
                <w:i w:val="0"/>
                <w:sz w:val="19"/>
              </w:rPr>
              <w:t>O que fazemos não pode tornar Deus nosso devedor. Contudo, a Escritura ensina repetidamente que a fé viva produz ação. O juízo mostra se a nossa lealdade a Cristo foi apenas falada ou realmente vivida.</w:t>
            </w:r>
          </w:p>
        </w:tc>
      </w:tr>
    </w:tbl>
    <w:p>
      <w:pPr>
        <w:keepNext/>
        <w:spacing w:before="80" w:after="30"/>
      </w:pPr>
      <w:r>
        <w:rPr>
          <w:rFonts w:ascii="Aptos" w:hAnsi="Aptos" w:eastAsia="Aptos"/>
          <w:b/>
          <w:i w:val="0"/>
          <w:color w:val="1F4E79"/>
          <w:sz w:val="25"/>
        </w:rPr>
        <w:t>Jesus é o Juiz designado</w:t>
      </w:r>
    </w:p>
    <w:p>
      <w:pPr>
        <w:spacing w:after="44" w:line="240" w:lineRule="auto"/>
      </w:pPr>
      <w:r>
        <w:rPr>
          <w:rFonts w:ascii="Aptos" w:hAnsi="Aptos" w:eastAsia="Aptos"/>
          <w:b w:val="0"/>
          <w:i w:val="0"/>
          <w:sz w:val="20"/>
        </w:rPr>
        <w:t>O Pai confiou o juízo ao Seu Filho. Jesus julgará com conhecimento e justiça perfeitos, não com as limitações dos tribunais humanos.</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«E também o Pai a ninguém julga, mas deu ao Filho todo o juízo.»</w:t>
            </w:r>
          </w:p>
          <w:p>
            <w:pPr>
              <w:spacing w:after="0"/>
            </w:pPr>
            <w:r>
              <w:rPr>
                <w:rFonts w:ascii="Aptos" w:hAnsi="Aptos" w:eastAsia="Aptos"/>
                <w:b/>
                <w:i w:val="0"/>
                <w:color w:val="333333"/>
                <w:sz w:val="17"/>
              </w:rPr>
              <w:t>João 5:22  •  King James Version</w:t>
            </w:r>
          </w:p>
        </w:tc>
      </w:tr>
    </w:tbl>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«Não julgará segundo a vista dos seus olhos, nem repreenderá segundo o ouvir dos seus ouvidos; mas julgará com justiça os pobres.»</w:t>
            </w:r>
          </w:p>
          <w:p>
            <w:pPr>
              <w:spacing w:after="0"/>
            </w:pPr>
            <w:r>
              <w:rPr>
                <w:rFonts w:ascii="Aptos" w:hAnsi="Aptos" w:eastAsia="Aptos"/>
                <w:b/>
                <w:i w:val="0"/>
                <w:color w:val="333333"/>
                <w:sz w:val="17"/>
              </w:rPr>
              <w:t>Isaías 11:3-4  •  King James Version</w:t>
            </w:r>
          </w:p>
        </w:tc>
      </w:tr>
    </w:tbl>
    <w:p>
      <w:pPr>
        <w:keepNext/>
        <w:spacing w:before="80" w:after="30"/>
      </w:pPr>
      <w:r>
        <w:rPr>
          <w:rFonts w:ascii="Aptos" w:hAnsi="Aptos" w:eastAsia="Aptos"/>
          <w:b/>
          <w:i w:val="0"/>
          <w:color w:val="1F4E79"/>
          <w:sz w:val="25"/>
        </w:rPr>
        <w:t>Quem é responsável perante o juízo?</w:t>
      </w:r>
    </w:p>
    <w:p>
      <w:pPr>
        <w:spacing w:after="44" w:line="240" w:lineRule="auto"/>
      </w:pPr>
      <w:r>
        <w:rPr>
          <w:rFonts w:ascii="Aptos" w:hAnsi="Aptos" w:eastAsia="Aptos"/>
          <w:b w:val="0"/>
          <w:i w:val="0"/>
          <w:sz w:val="20"/>
        </w:rPr>
        <w:t>A lição original apresenta o entendimento cristadelfiano de que a responsabilidade para ressurreição e juízo está ligada ao conhecimento da vontade revelada de Deus. A Escritura certamente ensina que maior conhecimento traz maior responsabilidade, embora a decisão final pertença a Cristo.</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«Porque, se pecarmos voluntariamente, depois de termos recebido o conhecimento da verdade, já não resta mais sacrifício pelos pecados, mas uma certa expectação horrível de juízo e ardor de fogo.»</w:t>
            </w:r>
          </w:p>
          <w:p>
            <w:pPr>
              <w:spacing w:after="0"/>
            </w:pPr>
            <w:r>
              <w:rPr>
                <w:rFonts w:ascii="Aptos" w:hAnsi="Aptos" w:eastAsia="Aptos"/>
                <w:b/>
                <w:i w:val="0"/>
                <w:color w:val="333333"/>
                <w:sz w:val="17"/>
              </w:rPr>
              <w:t>Hebreus 10:26-27  •  King James Version</w:t>
            </w:r>
          </w:p>
        </w:tc>
      </w:tr>
    </w:tbl>
    <w:p>
      <w:pPr>
        <w:spacing w:after="44" w:line="240" w:lineRule="auto"/>
      </w:pPr>
      <w:r>
        <w:rPr>
          <w:rFonts w:ascii="Aptos" w:hAnsi="Aptos" w:eastAsia="Aptos"/>
          <w:b w:val="0"/>
          <w:i w:val="0"/>
          <w:sz w:val="20"/>
        </w:rPr>
        <w:t>Jesus ensinou igualmente que conhecer a vontade do senhor aumenta a responsabilidade (Lucas 12:47-48). Devemos, portanto, ter muito cuidado para não nos tornarmos juízes de quem é ou não responsável. Cristo sabe perfeitamente o que cada pessoa conheceu, compreendeu e escolheu.</w:t>
      </w:r>
    </w:p>
    <w:tbl>
      <w:tblPr>
        <w:tblW w:type="auto" w:w="0"/>
        <w:jc w:val="center"/>
        <w:tblLook w:firstColumn="1" w:firstRow="1" w:lastColumn="0" w:lastRow="0" w:noHBand="0" w:noVBand="1" w:val="04A0"/>
      </w:tblPr>
      <w:tblGrid>
        <w:gridCol w:w="9893"/>
      </w:tblGrid>
      <w:tr>
        <w:trPr>
          <w:cantSplit/>
        </w:trPr>
        <w:tc>
          <w:tcPr>
            <w:tcW w:type="dxa" w:w="9893"/>
            <w:shd w:fill="D9EAF7"/>
          </w:tcPr>
          <w:p>
            <w:pPr>
              <w:spacing w:after="14"/>
            </w:pPr>
            <w:r>
              <w:rPr>
                <w:rFonts w:ascii="Aptos" w:hAnsi="Aptos" w:eastAsia="Aptos"/>
                <w:b/>
                <w:i w:val="0"/>
                <w:color w:val="1F4E79"/>
                <w:sz w:val="20"/>
              </w:rPr>
              <w:t>Um entendimento cristadelfiano</w:t>
            </w:r>
          </w:p>
          <w:p>
            <w:pPr>
              <w:spacing w:after="0"/>
            </w:pPr>
            <w:r>
              <w:rPr>
                <w:rFonts w:ascii="Aptos" w:hAnsi="Aptos" w:eastAsia="Aptos"/>
                <w:b w:val="0"/>
                <w:i w:val="0"/>
                <w:sz w:val="19"/>
              </w:rPr>
              <w:t>Os cristadelfianos entendem que pessoas que nunca chegaram a um conhecimento responsável do propósito revelado de Deus não são ressuscitadas apenas para serem condenadas pela ignorância. Salmo 49:20 é uma passagem tradicionalmente considerada neste contexto. O juízo exato de cada pessoa pertence ao Senhor Jesus.</w:t>
            </w:r>
          </w:p>
        </w:tc>
      </w:tr>
    </w:tbl>
    <w:p>
      <w:pPr>
        <w:keepNext/>
        <w:spacing w:before="80" w:after="30"/>
      </w:pPr>
      <w:r>
        <w:rPr>
          <w:rFonts w:ascii="Aptos" w:hAnsi="Aptos" w:eastAsia="Aptos"/>
          <w:b/>
          <w:i w:val="0"/>
          <w:color w:val="1F4E79"/>
          <w:sz w:val="25"/>
        </w:rPr>
        <w:t>Os que deliberadamente se afastam</w:t>
      </w:r>
    </w:p>
    <w:p>
      <w:pPr>
        <w:spacing w:after="44" w:line="240" w:lineRule="auto"/>
      </w:pPr>
      <w:r>
        <w:rPr>
          <w:rFonts w:ascii="Aptos" w:hAnsi="Aptos" w:eastAsia="Aptos"/>
          <w:b w:val="0"/>
          <w:i w:val="0"/>
          <w:sz w:val="20"/>
        </w:rPr>
        <w:t>O conhecimento traz privilégio, mas também responsabilidade. O Novo Testamento dá advertências sérias àqueles que conheceram o Evangelho e depois o rejeitam deliberadamente.</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«Mas qualquer que me negar diante dos homens, eu o negarei também diante de meu Pai, que está nos céus.»</w:t>
            </w:r>
          </w:p>
          <w:p>
            <w:pPr>
              <w:spacing w:after="0"/>
            </w:pPr>
            <w:r>
              <w:rPr>
                <w:rFonts w:ascii="Aptos" w:hAnsi="Aptos" w:eastAsia="Aptos"/>
                <w:b/>
                <w:i w:val="0"/>
                <w:color w:val="333333"/>
                <w:sz w:val="17"/>
              </w:rPr>
              <w:t>Mateus 10:33  •  King James Version</w:t>
            </w:r>
          </w:p>
        </w:tc>
      </w:tr>
    </w:tbl>
    <w:p>
      <w:pPr>
        <w:spacing w:after="44" w:line="240" w:lineRule="auto"/>
      </w:pPr>
      <w:r>
        <w:rPr>
          <w:rFonts w:ascii="Aptos" w:hAnsi="Aptos" w:eastAsia="Aptos"/>
          <w:b w:val="0"/>
          <w:i w:val="0"/>
          <w:sz w:val="20"/>
        </w:rPr>
        <w:t>Estas advertências não pretendem fazer um discípulo sincero desesperar sempre que falha. Deus oferece perdão aos que se arrependem. Elas advertem contra rejeitar consciente e persistentemente a verdade que recebemos.</w:t>
      </w:r>
    </w:p>
    <w:p>
      <w:pPr>
        <w:keepNext/>
        <w:spacing w:before="80" w:after="30"/>
      </w:pPr>
      <w:r>
        <w:rPr>
          <w:rFonts w:ascii="Aptos" w:hAnsi="Aptos" w:eastAsia="Aptos"/>
          <w:b/>
          <w:i w:val="0"/>
          <w:color w:val="1F4E79"/>
          <w:sz w:val="25"/>
        </w:rPr>
        <w:t>Alegria para os que são aceites</w:t>
      </w:r>
    </w:p>
    <w:p>
      <w:pPr>
        <w:spacing w:after="44" w:line="240" w:lineRule="auto"/>
      </w:pPr>
      <w:r>
        <w:rPr>
          <w:rFonts w:ascii="Aptos" w:hAnsi="Aptos" w:eastAsia="Aptos"/>
          <w:b w:val="0"/>
          <w:i w:val="0"/>
          <w:sz w:val="20"/>
        </w:rPr>
        <w:t>O juízo não é apenas aviso. Para os fiéis é a porta para o cumprimento das promessas de Deus. Jesus descreve os aceites como herdando o Reino preparado para eles.</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«Vinde, benditos de meu Pai, possuí por herança o reino que vos está preparado desde a fundação do mundo.»</w:t>
            </w:r>
          </w:p>
          <w:p>
            <w:pPr>
              <w:spacing w:after="0"/>
            </w:pPr>
            <w:r>
              <w:rPr>
                <w:rFonts w:ascii="Aptos" w:hAnsi="Aptos" w:eastAsia="Aptos"/>
                <w:b/>
                <w:i w:val="0"/>
                <w:color w:val="333333"/>
                <w:sz w:val="17"/>
              </w:rPr>
              <w:t>Mateus 25:34  •  King James Version</w:t>
            </w:r>
          </w:p>
        </w:tc>
      </w:tr>
    </w:tbl>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«Bem-aventurados aqueles que são chamados à ceia das bodas do Cordeiro.»</w:t>
            </w:r>
          </w:p>
          <w:p>
            <w:pPr>
              <w:spacing w:after="0"/>
            </w:pPr>
            <w:r>
              <w:rPr>
                <w:rFonts w:ascii="Aptos" w:hAnsi="Aptos" w:eastAsia="Aptos"/>
                <w:b/>
                <w:i w:val="0"/>
                <w:color w:val="333333"/>
                <w:sz w:val="17"/>
              </w:rPr>
              <w:t>Apocalipse 19:9  •  King James Version</w:t>
            </w:r>
          </w:p>
        </w:tc>
      </w:tr>
    </w:tbl>
    <w:p>
      <w:pPr>
        <w:spacing w:after="44" w:line="240" w:lineRule="auto"/>
      </w:pPr>
      <w:r>
        <w:rPr>
          <w:rFonts w:ascii="Aptos" w:hAnsi="Aptos" w:eastAsia="Aptos"/>
          <w:b w:val="0"/>
          <w:i w:val="0"/>
          <w:sz w:val="20"/>
        </w:rPr>
        <w:t>Jesus prometeu aos apóstolos um lugar de serviço nesse Reino:</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«E eu vos destino o reino, como meu Pai mo destinou, para que comais e bebais à minha mesa no meu reino, e vos assenteis sobre tronos, julgando as doze tribos de Israel.»</w:t>
            </w:r>
          </w:p>
          <w:p>
            <w:pPr>
              <w:spacing w:after="0"/>
            </w:pPr>
            <w:r>
              <w:rPr>
                <w:rFonts w:ascii="Aptos" w:hAnsi="Aptos" w:eastAsia="Aptos"/>
                <w:b/>
                <w:i w:val="0"/>
                <w:color w:val="333333"/>
                <w:sz w:val="17"/>
              </w:rPr>
              <w:t>Lucas 22:29-30  •  King James Version</w:t>
            </w:r>
          </w:p>
        </w:tc>
      </w:tr>
    </w:tbl>
    <w:p>
      <w:pPr>
        <w:keepNext/>
        <w:spacing w:before="80" w:after="30"/>
      </w:pPr>
      <w:r>
        <w:rPr>
          <w:rFonts w:ascii="Aptos" w:hAnsi="Aptos" w:eastAsia="Aptos"/>
          <w:b/>
          <w:i w:val="0"/>
          <w:color w:val="1F4E79"/>
          <w:sz w:val="25"/>
        </w:rPr>
        <w:t>O que acontecerá aos rejeitados?</w:t>
      </w:r>
    </w:p>
    <w:p>
      <w:pPr>
        <w:spacing w:after="44" w:line="240" w:lineRule="auto"/>
      </w:pPr>
      <w:r>
        <w:rPr>
          <w:rFonts w:ascii="Aptos" w:hAnsi="Aptos" w:eastAsia="Aptos"/>
          <w:b w:val="0"/>
          <w:i w:val="0"/>
          <w:sz w:val="20"/>
        </w:rPr>
        <w:t>A Bíblia apresenta a rejeição como perda real e solene. Os rejeitados compreenderão o que perderam. Jesus descreveu a tristeza de ver homens e mulheres fiéis no Reino enquanto outros ficam de fora.</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«Ali haverá choro e ranger de dentes, quando virdes Abraão, e Isaque, e Jacó, e todos os profetas no reino de Deus, e vós lançados fora.»</w:t>
            </w:r>
          </w:p>
          <w:p>
            <w:pPr>
              <w:spacing w:after="0"/>
            </w:pPr>
            <w:r>
              <w:rPr>
                <w:rFonts w:ascii="Aptos" w:hAnsi="Aptos" w:eastAsia="Aptos"/>
                <w:b/>
                <w:i w:val="0"/>
                <w:color w:val="333333"/>
                <w:sz w:val="17"/>
              </w:rPr>
              <w:t>Lucas 13:28  •  King James Version</w:t>
            </w:r>
          </w:p>
        </w:tc>
      </w:tr>
    </w:tbl>
    <w:p>
      <w:pPr>
        <w:spacing w:after="44" w:line="240" w:lineRule="auto"/>
      </w:pPr>
      <w:r>
        <w:rPr>
          <w:rFonts w:ascii="Aptos" w:hAnsi="Aptos" w:eastAsia="Aptos"/>
          <w:b w:val="0"/>
          <w:i w:val="0"/>
          <w:sz w:val="20"/>
        </w:rPr>
        <w:t>O fim final dos rejeitados não é tormento consciente eterno. Como as lições anteriores mostraram, a Escritura fala de morte e destruição.</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«Os quais por castigo padecerão eterna perdição, ante a face do Senhor e a glória do seu poder.»</w:t>
            </w:r>
          </w:p>
          <w:p>
            <w:pPr>
              <w:spacing w:after="0"/>
            </w:pPr>
            <w:r>
              <w:rPr>
                <w:rFonts w:ascii="Aptos" w:hAnsi="Aptos" w:eastAsia="Aptos"/>
                <w:b/>
                <w:i w:val="0"/>
                <w:color w:val="333333"/>
                <w:sz w:val="17"/>
              </w:rPr>
              <w:t>2 Tessalonicenses 1:9  •  King James Version</w:t>
            </w:r>
          </w:p>
        </w:tc>
      </w:tr>
    </w:tbl>
    <w:tbl>
      <w:tblPr>
        <w:tblStyle w:val="TableGrid"/>
        <w:tblW w:type="auto" w:w="0"/>
        <w:jc w:val="center"/>
        <w:tblLook w:firstColumn="1" w:firstRow="1" w:lastColumn="0" w:lastRow="0" w:noHBand="0" w:noVBand="1" w:val="04A0"/>
      </w:tblPr>
      <w:tblGrid>
        <w:gridCol w:w="4946"/>
        <w:gridCol w:w="4946"/>
      </w:tblGrid>
      <w:tr>
        <w:trPr>
          <w:cantSplit/>
        </w:trPr>
        <w:tc>
          <w:tcPr>
            <w:tcW w:type="dxa" w:w="4946"/>
            <w:shd w:fill="D9EAF7"/>
            <w:vAlign w:val="center"/>
          </w:tcPr>
          <w:p>
            <w:pPr>
              <w:keepNext/>
              <w:jc w:val="center"/>
            </w:pPr>
            <w:r>
              <w:rPr>
                <w:rFonts w:ascii="Aptos" w:hAnsi="Aptos" w:eastAsia="Aptos"/>
                <w:b/>
                <w:i w:val="0"/>
                <w:color w:val="1F4E79"/>
                <w:sz w:val="16"/>
              </w:rPr>
              <w:t>ACEITES POR CRISTO</w:t>
            </w:r>
          </w:p>
        </w:tc>
        <w:tc>
          <w:tcPr>
            <w:tcW w:type="dxa" w:w="4946"/>
            <w:shd w:fill="D9EAF7"/>
            <w:vAlign w:val="center"/>
          </w:tcPr>
          <w:p>
            <w:pPr>
              <w:keepNext/>
              <w:jc w:val="center"/>
            </w:pPr>
            <w:r>
              <w:rPr>
                <w:rFonts w:ascii="Aptos" w:hAnsi="Aptos" w:eastAsia="Aptos"/>
                <w:b/>
                <w:i w:val="0"/>
                <w:color w:val="1F4E79"/>
                <w:sz w:val="16"/>
              </w:rPr>
              <w:t>REJEITADOS POR CRISTO</w:t>
            </w:r>
          </w:p>
        </w:tc>
      </w:tr>
      <w:tr>
        <w:trPr>
          <w:cantSplit/>
        </w:trPr>
        <w:tc>
          <w:tcPr>
            <w:tcW w:type="dxa" w:w="4946"/>
            <w:vAlign w:val="center"/>
          </w:tcPr>
          <w:p>
            <w:pPr>
              <w:spacing w:after="0"/>
            </w:pPr>
            <w:r>
              <w:rPr>
                <w:rFonts w:ascii="Aptos" w:hAnsi="Aptos" w:eastAsia="Aptos"/>
                <w:b w:val="0"/>
                <w:i w:val="0"/>
                <w:sz w:val="16"/>
              </w:rPr>
              <w:t>Ouvem a sua receção</w:t>
            </w:r>
          </w:p>
        </w:tc>
        <w:tc>
          <w:tcPr>
            <w:tcW w:type="dxa" w:w="4946"/>
            <w:vAlign w:val="center"/>
          </w:tcPr>
          <w:p>
            <w:pPr>
              <w:spacing w:after="0"/>
            </w:pPr>
            <w:r>
              <w:rPr>
                <w:rFonts w:ascii="Aptos" w:hAnsi="Aptos" w:eastAsia="Aptos"/>
                <w:b w:val="0"/>
                <w:i w:val="0"/>
                <w:sz w:val="16"/>
              </w:rPr>
              <w:t>Reconhecem a perda do Reino</w:t>
            </w:r>
          </w:p>
        </w:tc>
      </w:tr>
      <w:tr>
        <w:trPr>
          <w:cantSplit/>
        </w:trPr>
        <w:tc>
          <w:tcPr>
            <w:tcW w:type="dxa" w:w="4946"/>
            <w:vAlign w:val="center"/>
          </w:tcPr>
          <w:p>
            <w:pPr>
              <w:spacing w:after="0"/>
            </w:pPr>
            <w:r>
              <w:rPr>
                <w:rFonts w:ascii="Aptos" w:hAnsi="Aptos" w:eastAsia="Aptos"/>
                <w:b w:val="0"/>
                <w:i w:val="0"/>
                <w:sz w:val="16"/>
              </w:rPr>
              <w:t>Recebem imortalidade</w:t>
            </w:r>
          </w:p>
        </w:tc>
        <w:tc>
          <w:tcPr>
            <w:tcW w:type="dxa" w:w="4946"/>
            <w:vAlign w:val="center"/>
          </w:tcPr>
          <w:p>
            <w:pPr>
              <w:spacing w:after="0"/>
            </w:pPr>
            <w:r>
              <w:rPr>
                <w:rFonts w:ascii="Aptos" w:hAnsi="Aptos" w:eastAsia="Aptos"/>
                <w:b w:val="0"/>
                <w:i w:val="0"/>
                <w:sz w:val="16"/>
              </w:rPr>
              <w:t>Não recebem vida eterna</w:t>
            </w:r>
          </w:p>
        </w:tc>
      </w:tr>
      <w:tr>
        <w:trPr>
          <w:cantSplit/>
        </w:trPr>
        <w:tc>
          <w:tcPr>
            <w:tcW w:type="dxa" w:w="4946"/>
            <w:vAlign w:val="center"/>
          </w:tcPr>
          <w:p>
            <w:pPr>
              <w:spacing w:after="0"/>
            </w:pPr>
            <w:r>
              <w:rPr>
                <w:rFonts w:ascii="Aptos" w:hAnsi="Aptos" w:eastAsia="Aptos"/>
                <w:b w:val="0"/>
                <w:i w:val="0"/>
                <w:sz w:val="16"/>
              </w:rPr>
              <w:t>Entram no Reino</w:t>
            </w:r>
          </w:p>
        </w:tc>
        <w:tc>
          <w:tcPr>
            <w:tcW w:type="dxa" w:w="4946"/>
            <w:vAlign w:val="center"/>
          </w:tcPr>
          <w:p>
            <w:pPr>
              <w:spacing w:after="0"/>
            </w:pPr>
            <w:r>
              <w:rPr>
                <w:rFonts w:ascii="Aptos" w:hAnsi="Aptos" w:eastAsia="Aptos"/>
                <w:b w:val="0"/>
                <w:i w:val="0"/>
                <w:sz w:val="16"/>
              </w:rPr>
              <w:t>Ficam excluídos do Reino</w:t>
            </w:r>
          </w:p>
        </w:tc>
      </w:tr>
      <w:tr>
        <w:trPr>
          <w:cantSplit/>
        </w:trPr>
        <w:tc>
          <w:tcPr>
            <w:tcW w:type="dxa" w:w="4946"/>
            <w:vAlign w:val="center"/>
          </w:tcPr>
          <w:p>
            <w:pPr>
              <w:spacing w:after="0"/>
            </w:pPr>
            <w:r>
              <w:rPr>
                <w:rFonts w:ascii="Aptos" w:hAnsi="Aptos" w:eastAsia="Aptos"/>
                <w:b w:val="0"/>
                <w:i w:val="0"/>
                <w:sz w:val="16"/>
              </w:rPr>
              <w:t>Servem com Cristo</w:t>
            </w:r>
          </w:p>
        </w:tc>
        <w:tc>
          <w:tcPr>
            <w:tcW w:type="dxa" w:w="4946"/>
            <w:vAlign w:val="center"/>
          </w:tcPr>
          <w:p>
            <w:pPr>
              <w:spacing w:after="0"/>
            </w:pPr>
            <w:r>
              <w:rPr>
                <w:rFonts w:ascii="Aptos" w:hAnsi="Aptos" w:eastAsia="Aptos"/>
                <w:b w:val="0"/>
                <w:i w:val="0"/>
                <w:sz w:val="16"/>
              </w:rPr>
              <w:t>Finalmente perecem em destruição</w:t>
            </w:r>
          </w:p>
        </w:tc>
      </w:tr>
    </w:tbl>
    <w:tbl>
      <w:tblPr>
        <w:tblW w:type="auto" w:w="0"/>
        <w:jc w:val="center"/>
        <w:tblLook w:firstColumn="1" w:firstRow="1" w:lastColumn="0" w:lastRow="0" w:noHBand="0" w:noVBand="1" w:val="04A0"/>
      </w:tblPr>
      <w:tblGrid>
        <w:gridCol w:w="9893"/>
      </w:tblGrid>
      <w:tr>
        <w:trPr>
          <w:cantSplit/>
        </w:trPr>
        <w:tc>
          <w:tcPr>
            <w:tcW w:type="dxa" w:w="9893"/>
            <w:shd w:fill="D9EAF7"/>
          </w:tcPr>
          <w:p>
            <w:pPr>
              <w:spacing w:after="14"/>
            </w:pPr>
            <w:r>
              <w:rPr>
                <w:rFonts w:ascii="Aptos" w:hAnsi="Aptos" w:eastAsia="Aptos"/>
                <w:b/>
                <w:i w:val="0"/>
                <w:color w:val="1F4E79"/>
                <w:sz w:val="20"/>
              </w:rPr>
              <w:t>O juízo não cancela a graça</w:t>
            </w:r>
          </w:p>
          <w:p>
            <w:pPr>
              <w:spacing w:after="0"/>
            </w:pPr>
            <w:r>
              <w:rPr>
                <w:rFonts w:ascii="Aptos" w:hAnsi="Aptos" w:eastAsia="Aptos"/>
                <w:b w:val="0"/>
                <w:i w:val="0"/>
                <w:sz w:val="19"/>
              </w:rPr>
              <w:t>Nenhum discípulo pode apresentar-se perante Cristo dizendo que ganhou a vida eterna. Os aceites são salvos pela graça de Deus através de Cristo. Contudo, a vida deles mostra a realidade da fé, arrependimento e lealdade que professaram.</w:t>
            </w:r>
          </w:p>
        </w:tc>
      </w:tr>
    </w:tbl>
    <w:p>
      <w:pPr>
        <w:keepNext/>
        <w:spacing w:before="80" w:after="30"/>
      </w:pPr>
      <w:r>
        <w:rPr>
          <w:rFonts w:ascii="Aptos" w:hAnsi="Aptos" w:eastAsia="Aptos"/>
          <w:b/>
          <w:i w:val="0"/>
          <w:color w:val="1F4E79"/>
          <w:sz w:val="25"/>
        </w:rPr>
        <w:t>Medo ou confiança?</w:t>
      </w:r>
    </w:p>
    <w:p>
      <w:pPr>
        <w:spacing w:after="44" w:line="240" w:lineRule="auto"/>
      </w:pPr>
      <w:r>
        <w:rPr>
          <w:rFonts w:ascii="Aptos" w:hAnsi="Aptos" w:eastAsia="Aptos"/>
          <w:b w:val="0"/>
          <w:i w:val="0"/>
          <w:sz w:val="20"/>
        </w:rPr>
        <w:t>A ideia do juízo deve levar-nos a examinar-nos, mas a Escritura não diz aos discípulos fiéis que vivam em terror constante. A nossa confiança não está na nossa perfeição, mas no amor de Deus, no Seu perdão e na obra salvadora do Seu Filho.</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«Aquele que nem mesmo a seu próprio Filho poupou, antes o entregou por todos nós, como nos não dará também com ele todas as coisas?»</w:t>
            </w:r>
          </w:p>
          <w:p>
            <w:pPr>
              <w:spacing w:after="0"/>
            </w:pPr>
            <w:r>
              <w:rPr>
                <w:rFonts w:ascii="Aptos" w:hAnsi="Aptos" w:eastAsia="Aptos"/>
                <w:b/>
                <w:i w:val="0"/>
                <w:color w:val="333333"/>
                <w:sz w:val="17"/>
              </w:rPr>
              <w:t>Romanos 8:32  •  King James Version</w:t>
            </w:r>
          </w:p>
        </w:tc>
      </w:tr>
    </w:tbl>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«Nisto é perfeita a caridade para connosco, para que no dia do juízo tenhamos confiança... Na caridade não há temor; antes a perfeita caridade lança fora o temor.»</w:t>
            </w:r>
          </w:p>
          <w:p>
            <w:pPr>
              <w:spacing w:after="0"/>
            </w:pPr>
            <w:r>
              <w:rPr>
                <w:rFonts w:ascii="Aptos" w:hAnsi="Aptos" w:eastAsia="Aptos"/>
                <w:b/>
                <w:i w:val="0"/>
                <w:color w:val="333333"/>
                <w:sz w:val="17"/>
              </w:rPr>
              <w:t>1 João 4:17-18  •  King James Version</w:t>
            </w:r>
          </w:p>
        </w:tc>
      </w:tr>
    </w:tbl>
    <w:p>
      <w:pPr>
        <w:spacing w:after="44" w:line="240" w:lineRule="auto"/>
      </w:pPr>
      <w:r>
        <w:rPr>
          <w:rFonts w:ascii="Aptos" w:hAnsi="Aptos" w:eastAsia="Aptos"/>
          <w:b w:val="0"/>
          <w:i w:val="0"/>
          <w:sz w:val="20"/>
        </w:rPr>
        <w:t>Um temor saudável de Deus ensina reverência e obediência. À medida que o amor e a confiança crescem, esse temor não é pânico, mas profundo respeito por Aquele que nos ofereceu vida.</w:t>
      </w:r>
    </w:p>
    <w:p>
      <w:pPr>
        <w:keepNext/>
        <w:spacing w:before="80" w:after="30"/>
      </w:pPr>
      <w:r>
        <w:rPr>
          <w:rFonts w:ascii="Aptos" w:hAnsi="Aptos" w:eastAsia="Aptos"/>
          <w:b/>
          <w:i w:val="0"/>
          <w:color w:val="1F4E79"/>
          <w:sz w:val="25"/>
        </w:rPr>
        <w:t>Como deve o juízo afetar-nos agora?</w:t>
      </w:r>
    </w:p>
    <w:p>
      <w:pPr>
        <w:spacing w:after="44" w:line="240" w:lineRule="auto"/>
      </w:pPr>
      <w:r>
        <w:rPr>
          <w:rFonts w:ascii="Aptos" w:hAnsi="Aptos" w:eastAsia="Aptos"/>
          <w:b w:val="0"/>
          <w:i w:val="0"/>
          <w:sz w:val="20"/>
        </w:rPr>
        <w:t>O propósito deste ensino é prático. Se sabemos que Cristo nos chamará a prestar contas, devemos usar a vida presente para crescer em fé, arrepender-nos quando falhamos, perdoar os outros, servir de boa vontade e preparar-nos para o seu regresso.</w:t>
      </w:r>
    </w:p>
    <w:p>
      <w:pPr>
        <w:keepNext/>
        <w:spacing w:before="80" w:after="30"/>
      </w:pPr>
      <w:r>
        <w:rPr>
          <w:rFonts w:ascii="Aptos" w:hAnsi="Aptos" w:eastAsia="Aptos"/>
          <w:b/>
          <w:i w:val="0"/>
          <w:color w:val="1F4E79"/>
          <w:sz w:val="25"/>
        </w:rPr>
        <w:t>Olhando para o Tribunal</w:t>
      </w:r>
    </w:p>
    <w:p>
      <w:pPr>
        <w:spacing w:after="44" w:line="240" w:lineRule="auto"/>
      </w:pPr>
      <w:r>
        <w:rPr>
          <w:rFonts w:ascii="Aptos" w:hAnsi="Aptos" w:eastAsia="Aptos"/>
          <w:b w:val="0"/>
          <w:i w:val="0"/>
          <w:sz w:val="20"/>
        </w:rPr>
        <w:t>O juízo é parte séria do Evangelho, mas pertence à mensagem mais ampla da graça de Deus. O Juiz é o mesmo Senhor Jesus que deu a sua vida por nós, compreende a fraqueza humana e através de quem o perdão é oferecido. A resposta correta não é confiança descuidada nem medo sem esperança, mas confiar em Deus, seguir Cristo, arrepender-nos quando falhamos e viver esperando ouvir as suas palavras de boas-vindas quando voltar.</w:t>
      </w:r>
    </w:p>
    <w:tbl>
      <w:tblPr>
        <w:tblStyle w:val="TableGrid"/>
        <w:tblW w:type="auto" w:w="0"/>
        <w:jc w:val="center"/>
        <w:tblLook w:firstColumn="1" w:firstRow="1" w:lastColumn="0" w:lastRow="0" w:noHBand="0" w:noVBand="1" w:val="04A0"/>
      </w:tblPr>
      <w:tblGrid>
        <w:gridCol w:w="3298"/>
        <w:gridCol w:w="3298"/>
        <w:gridCol w:w="3298"/>
      </w:tblGrid>
      <w:tr>
        <w:trPr>
          <w:cantSplit/>
        </w:trPr>
        <w:tc>
          <w:tcPr>
            <w:tcW w:type="dxa" w:w="3298"/>
            <w:shd w:fill="D9EAF7"/>
            <w:vAlign w:val="center"/>
          </w:tcPr>
          <w:p>
            <w:pPr>
              <w:keepNext/>
              <w:jc w:val="center"/>
            </w:pPr>
            <w:r>
              <w:rPr>
                <w:rFonts w:ascii="Aptos" w:hAnsi="Aptos" w:eastAsia="Aptos"/>
                <w:b/>
                <w:i w:val="0"/>
                <w:color w:val="1F4E79"/>
                <w:sz w:val="15"/>
              </w:rPr>
              <w:t>ANTES DE CRISTO VOLTAR</w:t>
            </w:r>
          </w:p>
        </w:tc>
        <w:tc>
          <w:tcPr>
            <w:tcW w:type="dxa" w:w="3298"/>
            <w:shd w:fill="D9EAF7"/>
            <w:vAlign w:val="center"/>
          </w:tcPr>
          <w:p>
            <w:pPr>
              <w:keepNext/>
              <w:jc w:val="center"/>
            </w:pPr>
            <w:r>
              <w:rPr>
                <w:rFonts w:ascii="Aptos" w:hAnsi="Aptos" w:eastAsia="Aptos"/>
                <w:b/>
                <w:i w:val="0"/>
                <w:color w:val="1F4E79"/>
                <w:sz w:val="15"/>
              </w:rPr>
              <w:t>NA SUA VINDA</w:t>
            </w:r>
          </w:p>
        </w:tc>
        <w:tc>
          <w:tcPr>
            <w:tcW w:type="dxa" w:w="3298"/>
            <w:shd w:fill="D9EAF7"/>
            <w:vAlign w:val="center"/>
          </w:tcPr>
          <w:p>
            <w:pPr>
              <w:keepNext/>
              <w:jc w:val="center"/>
            </w:pPr>
            <w:r>
              <w:rPr>
                <w:rFonts w:ascii="Aptos" w:hAnsi="Aptos" w:eastAsia="Aptos"/>
                <w:b/>
                <w:i w:val="0"/>
                <w:color w:val="1F4E79"/>
                <w:sz w:val="15"/>
              </w:rPr>
              <w:t>DEPOIS DO JUÍZO</w:t>
            </w:r>
          </w:p>
        </w:tc>
      </w:tr>
      <w:tr>
        <w:trPr>
          <w:cantSplit/>
        </w:trPr>
        <w:tc>
          <w:tcPr>
            <w:tcW w:type="dxa" w:w="3298"/>
            <w:vAlign w:val="center"/>
          </w:tcPr>
          <w:p>
            <w:pPr>
              <w:spacing w:after="0"/>
            </w:pPr>
            <w:r>
              <w:rPr>
                <w:rFonts w:ascii="Aptos" w:hAnsi="Aptos" w:eastAsia="Aptos"/>
                <w:b w:val="0"/>
                <w:i w:val="0"/>
                <w:sz w:val="15"/>
              </w:rPr>
              <w:t>Ouvir e crer no Evangelho</w:t>
            </w:r>
          </w:p>
        </w:tc>
        <w:tc>
          <w:tcPr>
            <w:tcW w:type="dxa" w:w="3298"/>
            <w:vAlign w:val="center"/>
          </w:tcPr>
          <w:p>
            <w:pPr>
              <w:spacing w:after="0"/>
            </w:pPr>
            <w:r>
              <w:rPr>
                <w:rFonts w:ascii="Aptos" w:hAnsi="Aptos" w:eastAsia="Aptos"/>
                <w:b w:val="0"/>
                <w:i w:val="0"/>
                <w:sz w:val="15"/>
              </w:rPr>
              <w:t>Os mortos ressuscitam e os vivos são reunidos</w:t>
            </w:r>
          </w:p>
        </w:tc>
        <w:tc>
          <w:tcPr>
            <w:tcW w:type="dxa" w:w="3298"/>
            <w:vAlign w:val="center"/>
          </w:tcPr>
          <w:p>
            <w:pPr>
              <w:spacing w:after="0"/>
            </w:pPr>
            <w:r>
              <w:rPr>
                <w:rFonts w:ascii="Aptos" w:hAnsi="Aptos" w:eastAsia="Aptos"/>
                <w:b w:val="0"/>
                <w:i w:val="0"/>
                <w:sz w:val="15"/>
              </w:rPr>
              <w:t>Os aceites recebem imortalidade</w:t>
            </w:r>
          </w:p>
        </w:tc>
      </w:tr>
      <w:tr>
        <w:trPr>
          <w:cantSplit/>
        </w:trPr>
        <w:tc>
          <w:tcPr>
            <w:tcW w:type="dxa" w:w="3298"/>
            <w:vAlign w:val="center"/>
          </w:tcPr>
          <w:p>
            <w:pPr>
              <w:spacing w:after="0"/>
            </w:pPr>
            <w:r>
              <w:rPr>
                <w:rFonts w:ascii="Aptos" w:hAnsi="Aptos" w:eastAsia="Aptos"/>
                <w:b w:val="0"/>
                <w:i w:val="0"/>
                <w:sz w:val="15"/>
              </w:rPr>
              <w:t>Arrepender-se e ser batizado</w:t>
            </w:r>
          </w:p>
        </w:tc>
        <w:tc>
          <w:tcPr>
            <w:tcW w:type="dxa" w:w="3298"/>
            <w:vAlign w:val="center"/>
          </w:tcPr>
          <w:p>
            <w:pPr>
              <w:spacing w:after="0"/>
            </w:pPr>
            <w:r>
              <w:rPr>
                <w:rFonts w:ascii="Aptos" w:hAnsi="Aptos" w:eastAsia="Aptos"/>
                <w:b w:val="0"/>
                <w:i w:val="0"/>
                <w:sz w:val="15"/>
              </w:rPr>
              <w:t>Os responsáveis aparecem perante Cristo</w:t>
            </w:r>
          </w:p>
        </w:tc>
        <w:tc>
          <w:tcPr>
            <w:tcW w:type="dxa" w:w="3298"/>
            <w:vAlign w:val="center"/>
          </w:tcPr>
          <w:p>
            <w:pPr>
              <w:spacing w:after="0"/>
            </w:pPr>
            <w:r>
              <w:rPr>
                <w:rFonts w:ascii="Aptos" w:hAnsi="Aptos" w:eastAsia="Aptos"/>
                <w:b w:val="0"/>
                <w:i w:val="0"/>
                <w:sz w:val="15"/>
              </w:rPr>
              <w:t>Entram e servem no Reino</w:t>
            </w:r>
          </w:p>
        </w:tc>
      </w:tr>
      <w:tr>
        <w:trPr>
          <w:cantSplit/>
        </w:trPr>
        <w:tc>
          <w:tcPr>
            <w:tcW w:type="dxa" w:w="3298"/>
            <w:vAlign w:val="center"/>
          </w:tcPr>
          <w:p>
            <w:pPr>
              <w:spacing w:after="0"/>
            </w:pPr>
            <w:r>
              <w:rPr>
                <w:rFonts w:ascii="Aptos" w:hAnsi="Aptos" w:eastAsia="Aptos"/>
                <w:b w:val="0"/>
                <w:i w:val="0"/>
                <w:sz w:val="15"/>
              </w:rPr>
              <w:t>Crescer em fé e obediência</w:t>
            </w:r>
          </w:p>
        </w:tc>
        <w:tc>
          <w:tcPr>
            <w:tcW w:type="dxa" w:w="3298"/>
            <w:vAlign w:val="center"/>
          </w:tcPr>
          <w:p>
            <w:pPr>
              <w:spacing w:after="0"/>
            </w:pPr>
            <w:r>
              <w:rPr>
                <w:rFonts w:ascii="Aptos" w:hAnsi="Aptos" w:eastAsia="Aptos"/>
                <w:b w:val="0"/>
                <w:i w:val="0"/>
                <w:sz w:val="15"/>
              </w:rPr>
              <w:t>Cristo julga com justiça</w:t>
            </w:r>
          </w:p>
        </w:tc>
        <w:tc>
          <w:tcPr>
            <w:tcW w:type="dxa" w:w="3298"/>
            <w:vAlign w:val="center"/>
          </w:tcPr>
          <w:p>
            <w:pPr>
              <w:spacing w:after="0"/>
            </w:pPr>
            <w:r>
              <w:rPr>
                <w:rFonts w:ascii="Aptos" w:hAnsi="Aptos" w:eastAsia="Aptos"/>
                <w:b w:val="0"/>
                <w:i w:val="0"/>
                <w:sz w:val="15"/>
              </w:rPr>
              <w:t>Os rejeitados não recebem vida eterna</w:t>
            </w:r>
          </w:p>
        </w:tc>
      </w:tr>
      <w:tr>
        <w:trPr>
          <w:cantSplit/>
        </w:trPr>
        <w:tc>
          <w:tcPr>
            <w:tcW w:type="dxa" w:w="3298"/>
            <w:vAlign w:val="center"/>
          </w:tcPr>
          <w:p>
            <w:pPr>
              <w:spacing w:after="0"/>
            </w:pPr>
            <w:r>
              <w:rPr>
                <w:rFonts w:ascii="Aptos" w:hAnsi="Aptos" w:eastAsia="Aptos"/>
                <w:b w:val="0"/>
                <w:i w:val="0"/>
                <w:sz w:val="15"/>
              </w:rPr>
              <w:t>Confiar na graça de Deus</w:t>
            </w:r>
          </w:p>
        </w:tc>
        <w:tc>
          <w:tcPr>
            <w:tcW w:type="dxa" w:w="3298"/>
            <w:vAlign w:val="center"/>
          </w:tcPr>
          <w:p>
            <w:pPr>
              <w:spacing w:after="0"/>
            </w:pPr>
            <w:r>
              <w:rPr>
                <w:rFonts w:ascii="Aptos" w:hAnsi="Aptos" w:eastAsia="Aptos"/>
                <w:b w:val="0"/>
                <w:i w:val="0"/>
                <w:sz w:val="15"/>
              </w:rPr>
              <w:t>Cada um presta contas</w:t>
            </w:r>
          </w:p>
        </w:tc>
        <w:tc>
          <w:tcPr>
            <w:tcW w:type="dxa" w:w="3298"/>
            <w:vAlign w:val="center"/>
          </w:tcPr>
          <w:p>
            <w:pPr>
              <w:spacing w:after="0"/>
            </w:pPr>
            <w:r>
              <w:rPr>
                <w:rFonts w:ascii="Aptos" w:hAnsi="Aptos" w:eastAsia="Aptos"/>
                <w:b w:val="0"/>
                <w:i w:val="0"/>
                <w:sz w:val="15"/>
              </w:rPr>
              <w:t>O justo propósito de Deus avança</w:t>
            </w:r>
          </w:p>
        </w:tc>
      </w:tr>
    </w:tbl>
    <w:p>
      <w:pPr>
        <w:keepNext/>
        <w:spacing w:before="80" w:after="30"/>
      </w:pPr>
      <w:r>
        <w:rPr>
          <w:rFonts w:ascii="Aptos" w:hAnsi="Aptos" w:eastAsia="Aptos"/>
          <w:b/>
          <w:i w:val="0"/>
          <w:color w:val="1F4E79"/>
          <w:sz w:val="25"/>
        </w:rPr>
        <w:t>RESUMO</w:t>
      </w:r>
    </w:p>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eastAsia="Aptos"/>
                <w:b/>
                <w:i w:val="0"/>
                <w:color w:val="1F4E79"/>
                <w:sz w:val="19"/>
              </w:rPr>
              <w:t>1</w:t>
            </w:r>
          </w:p>
        </w:tc>
        <w:tc>
          <w:tcPr>
            <w:tcW w:type="dxa" w:w="4946"/>
          </w:tcPr>
          <w:p>
            <w:r>
              <w:rPr>
                <w:rFonts w:ascii="Aptos" w:hAnsi="Aptos" w:eastAsia="Aptos"/>
                <w:b/>
                <w:i w:val="0"/>
                <w:color w:val="1F4E79"/>
                <w:sz w:val="19"/>
              </w:rPr>
              <w:t>Haverá juízo.</w:t>
            </w:r>
          </w:p>
          <w:p>
            <w:pPr>
              <w:spacing w:after="0"/>
            </w:pPr>
            <w:r>
              <w:rPr>
                <w:rFonts w:ascii="Aptos" w:hAnsi="Aptos" w:eastAsia="Aptos"/>
                <w:b w:val="0"/>
                <w:i w:val="0"/>
                <w:sz w:val="18"/>
              </w:rPr>
              <w:t>O Novo Testamento ensina que homens e mulheres responsáveis comparecerão perante o tribunal de Cristo.</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eastAsia="Aptos"/>
                <w:b/>
                <w:i w:val="0"/>
                <w:color w:val="1F4E79"/>
                <w:sz w:val="19"/>
              </w:rPr>
              <w:t>2</w:t>
            </w:r>
          </w:p>
        </w:tc>
        <w:tc>
          <w:tcPr>
            <w:tcW w:type="dxa" w:w="4946"/>
          </w:tcPr>
          <w:p>
            <w:r>
              <w:rPr>
                <w:rFonts w:ascii="Aptos" w:hAnsi="Aptos" w:eastAsia="Aptos"/>
                <w:b/>
                <w:i w:val="0"/>
                <w:color w:val="1F4E79"/>
                <w:sz w:val="19"/>
              </w:rPr>
              <w:t>Jesus é o Juiz.</w:t>
            </w:r>
          </w:p>
          <w:p>
            <w:pPr>
              <w:spacing w:after="0"/>
            </w:pPr>
            <w:r>
              <w:rPr>
                <w:rFonts w:ascii="Aptos" w:hAnsi="Aptos" w:eastAsia="Aptos"/>
                <w:b w:val="0"/>
                <w:i w:val="0"/>
                <w:sz w:val="18"/>
              </w:rPr>
              <w:t>O Pai confiou o juízo ao Seu Filho, que julgará com justiça perfeita.</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eastAsia="Aptos"/>
                <w:b/>
                <w:i w:val="0"/>
                <w:color w:val="1F4E79"/>
                <w:sz w:val="19"/>
              </w:rPr>
              <w:t>3</w:t>
            </w:r>
          </w:p>
        </w:tc>
        <w:tc>
          <w:tcPr>
            <w:tcW w:type="dxa" w:w="4946"/>
          </w:tcPr>
          <w:p>
            <w:r>
              <w:rPr>
                <w:rFonts w:ascii="Aptos" w:hAnsi="Aptos" w:eastAsia="Aptos"/>
                <w:b/>
                <w:i w:val="0"/>
                <w:color w:val="1F4E79"/>
                <w:sz w:val="19"/>
              </w:rPr>
              <w:t>Conhecimento traz responsabilidade.</w:t>
            </w:r>
          </w:p>
          <w:p>
            <w:pPr>
              <w:spacing w:after="0"/>
            </w:pPr>
            <w:r>
              <w:rPr>
                <w:rFonts w:ascii="Aptos" w:hAnsi="Aptos" w:eastAsia="Aptos"/>
                <w:b w:val="0"/>
                <w:i w:val="0"/>
                <w:sz w:val="18"/>
              </w:rPr>
              <w:t>Os que conhecem a vontade revelada de Deus são responsáveis pela forma como lhe respondem.</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eastAsia="Aptos"/>
                <w:b/>
                <w:i w:val="0"/>
                <w:color w:val="1F4E79"/>
                <w:sz w:val="19"/>
              </w:rPr>
              <w:t>4</w:t>
            </w:r>
          </w:p>
        </w:tc>
        <w:tc>
          <w:tcPr>
            <w:tcW w:type="dxa" w:w="4946"/>
          </w:tcPr>
          <w:p>
            <w:r>
              <w:rPr>
                <w:rFonts w:ascii="Aptos" w:hAnsi="Aptos" w:eastAsia="Aptos"/>
                <w:b/>
                <w:i w:val="0"/>
                <w:color w:val="1F4E79"/>
                <w:sz w:val="19"/>
              </w:rPr>
              <w:t>Graça e juízo pertencem juntos.</w:t>
            </w:r>
          </w:p>
          <w:p>
            <w:pPr>
              <w:spacing w:after="0"/>
            </w:pPr>
            <w:r>
              <w:rPr>
                <w:rFonts w:ascii="Aptos" w:hAnsi="Aptos" w:eastAsia="Aptos"/>
                <w:b w:val="0"/>
                <w:i w:val="0"/>
                <w:sz w:val="18"/>
              </w:rPr>
              <w:t>A vida eterna não pode ser ganha, mas a fé genuína aparece em arrependimento, obediência e vida transformada.</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eastAsia="Aptos"/>
                <w:b/>
                <w:i w:val="0"/>
                <w:color w:val="1F4E79"/>
                <w:sz w:val="19"/>
              </w:rPr>
              <w:t>5</w:t>
            </w:r>
          </w:p>
        </w:tc>
        <w:tc>
          <w:tcPr>
            <w:tcW w:type="dxa" w:w="4946"/>
          </w:tcPr>
          <w:p>
            <w:r>
              <w:rPr>
                <w:rFonts w:ascii="Aptos" w:hAnsi="Aptos" w:eastAsia="Aptos"/>
                <w:b/>
                <w:i w:val="0"/>
                <w:color w:val="1F4E79"/>
                <w:sz w:val="19"/>
              </w:rPr>
              <w:t>Os aceites recebem vida eterna.</w:t>
            </w:r>
          </w:p>
          <w:p>
            <w:pPr>
              <w:spacing w:after="0"/>
            </w:pPr>
            <w:r>
              <w:rPr>
                <w:rFonts w:ascii="Aptos" w:hAnsi="Aptos" w:eastAsia="Aptos"/>
                <w:b w:val="0"/>
                <w:i w:val="0"/>
                <w:sz w:val="18"/>
              </w:rPr>
              <w:t>Cristo recebe os fiéis no Reino e dá-lhes imortalidade.</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eastAsia="Aptos"/>
                <w:b/>
                <w:i w:val="0"/>
                <w:color w:val="1F4E79"/>
                <w:sz w:val="19"/>
              </w:rPr>
              <w:t>6</w:t>
            </w:r>
          </w:p>
        </w:tc>
        <w:tc>
          <w:tcPr>
            <w:tcW w:type="dxa" w:w="4946"/>
          </w:tcPr>
          <w:p>
            <w:r>
              <w:rPr>
                <w:rFonts w:ascii="Aptos" w:hAnsi="Aptos" w:eastAsia="Aptos"/>
                <w:b/>
                <w:i w:val="0"/>
                <w:color w:val="1F4E79"/>
                <w:sz w:val="19"/>
              </w:rPr>
              <w:t>Os rejeitados perdem o Reino.</w:t>
            </w:r>
          </w:p>
          <w:p>
            <w:pPr>
              <w:spacing w:after="0"/>
            </w:pPr>
            <w:r>
              <w:rPr>
                <w:rFonts w:ascii="Aptos" w:hAnsi="Aptos" w:eastAsia="Aptos"/>
                <w:b w:val="0"/>
                <w:i w:val="0"/>
                <w:sz w:val="18"/>
              </w:rPr>
              <w:t>A Escritura descreve tristeza, exclusão e finalmente destruição, não tormento consciente eterno.</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eastAsia="Aptos"/>
                <w:b/>
                <w:i w:val="0"/>
                <w:color w:val="1F4E79"/>
                <w:sz w:val="19"/>
              </w:rPr>
              <w:t>7</w:t>
            </w:r>
          </w:p>
        </w:tc>
        <w:tc>
          <w:tcPr>
            <w:tcW w:type="dxa" w:w="4946"/>
          </w:tcPr>
          <w:p>
            <w:r>
              <w:rPr>
                <w:rFonts w:ascii="Aptos" w:hAnsi="Aptos" w:eastAsia="Aptos"/>
                <w:b/>
                <w:i w:val="0"/>
                <w:color w:val="1F4E79"/>
                <w:sz w:val="19"/>
              </w:rPr>
              <w:t>Podemos enfrentar o juízo com esperança.</w:t>
            </w:r>
          </w:p>
          <w:p>
            <w:pPr>
              <w:spacing w:after="0"/>
            </w:pPr>
            <w:r>
              <w:rPr>
                <w:rFonts w:ascii="Aptos" w:hAnsi="Aptos" w:eastAsia="Aptos"/>
                <w:b w:val="0"/>
                <w:i w:val="0"/>
                <w:sz w:val="18"/>
              </w:rPr>
              <w:t>A nossa confiança está no amor e misericórdia de Deus através de Cristo, não na nossa própria perfeição.</w:t>
            </w:r>
          </w:p>
        </w:tc>
      </w:tr>
    </w:tbl>
    <w:p>
      <w:pPr>
        <w:keepNext/>
        <w:spacing w:before="80" w:after="30"/>
      </w:pPr>
      <w:r>
        <w:rPr>
          <w:rFonts w:ascii="Aptos" w:hAnsi="Aptos" w:eastAsia="Aptos"/>
          <w:b/>
          <w:i w:val="0"/>
          <w:color w:val="1F4E79"/>
          <w:sz w:val="25"/>
        </w:rPr>
        <w:t>Capítulo para ler</w:t>
      </w:r>
    </w:p>
    <w:p>
      <w:pPr>
        <w:spacing w:after="44" w:line="240" w:lineRule="auto"/>
      </w:pPr>
      <w:r>
        <w:rPr>
          <w:rFonts w:ascii="Aptos" w:hAnsi="Aptos" w:eastAsia="Aptos"/>
          <w:b w:val="0"/>
          <w:i w:val="0"/>
          <w:sz w:val="20"/>
        </w:rPr>
        <w:t>2 Coríntios 5</w:t>
      </w:r>
    </w:p>
    <w:p>
      <w:pPr>
        <w:keepNext/>
        <w:spacing w:before="80" w:after="30"/>
      </w:pPr>
      <w:r>
        <w:rPr>
          <w:rFonts w:ascii="Aptos" w:hAnsi="Aptos" w:eastAsia="Aptos"/>
          <w:b/>
          <w:i w:val="0"/>
          <w:color w:val="1F4E79"/>
          <w:sz w:val="25"/>
        </w:rPr>
        <w:t>DECORAR  •  2 CORÍNTIOS 5:10</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14"/>
            </w:pPr>
            <w:r>
              <w:rPr>
                <w:rFonts w:ascii="Aptos" w:hAnsi="Aptos" w:eastAsia="Aptos"/>
                <w:b w:val="0"/>
                <w:i/>
                <w:sz w:val="19"/>
              </w:rPr>
              <w:t>«Porque todos devemos comparecer ante o tribunal de Cristo, para que cada um receba segundo o que tiver feito por meio do corpo, ou bem ou mal.»</w:t>
            </w:r>
          </w:p>
          <w:p>
            <w:pPr>
              <w:spacing w:after="0"/>
            </w:pPr>
            <w:r>
              <w:rPr>
                <w:rFonts w:ascii="Aptos" w:hAnsi="Aptos" w:eastAsia="Aptos"/>
                <w:b/>
                <w:i w:val="0"/>
                <w:color w:val="333333"/>
                <w:sz w:val="17"/>
              </w:rPr>
              <w:t>2 Coríntios 5:10  •  King James Version</w:t>
            </w:r>
          </w:p>
        </w:tc>
      </w:tr>
    </w:tbl>
    <w:sectPr w:rsidR="00FC693F" w:rsidRPr="0006063C" w:rsidSect="00034616">
      <w:headerReference w:type="default" r:id="rId9"/>
      <w:footerReference w:type="default" r:id="rId10"/>
      <w:pgSz w:w="11909" w:h="16834"/>
      <w:pgMar w:top="792" w:right="1008" w:bottom="80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1F4E79"/>
        <w:sz w:val="17"/>
      </w:rPr>
      <w:t>CURSO BÍBLICO POR CORRESPONDÊNCIA CRISTADELFIANO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