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bidi w:val="1"/>
      </w:pPr>
      <w:r>
        <w:rPr>
          <w:rFonts w:ascii="Arial" w:hAnsi="Arial" w:cs="Arial"/>
          <w:b/>
          <w:i w:val="0"/>
          <w:color w:val="1F4E79"/>
          <w:sz w:val="20"/>
        </w:rPr>
        <w:t>الدرس 29</w:t>
      </w:r>
    </w:p>
    <w:p>
      <w:pPr>
        <w:jc w:val="center"/>
        <w:bidi w:val="1"/>
      </w:pPr>
      <w:r>
        <w:rPr>
          <w:rFonts w:ascii="Arial" w:hAnsi="Arial" w:cs="Arial"/>
          <w:b/>
          <w:i w:val="0"/>
          <w:color w:val="1F4E79"/>
          <w:sz w:val="36"/>
        </w:rPr>
        <w:t>الشياطين والشيطان</w:t>
      </w:r>
    </w:p>
    <w:p>
      <w:pPr>
        <w:spacing w:after="100"/>
        <w:jc w:val="center"/>
        <w:bidi w:val="1"/>
      </w:pPr>
      <w:r>
        <w:rPr>
          <w:rFonts w:ascii="Arial" w:hAnsi="Arial" w:cs="Arial"/>
          <w:b/>
          <w:i w:val="0"/>
          <w:color w:val="333333"/>
          <w:sz w:val="20"/>
        </w:rPr>
        <w:t>القراءة  •  متى 8:14-34</w:t>
      </w:r>
    </w:p>
    <w:p>
      <w:pPr>
        <w:spacing w:before="80" w:after="30"/>
        <w:jc w:val="right"/>
        <w:keepNext/>
        <w:bidi w:val="1"/>
      </w:pPr>
      <w:r>
        <w:rPr>
          <w:rFonts w:ascii="Arial" w:hAnsi="Arial" w:cs="Arial"/>
          <w:b/>
          <w:i w:val="0"/>
          <w:color w:val="1F4E79"/>
          <w:sz w:val="25"/>
        </w:rPr>
        <w:t>اقرأ كلمات الكتاب في سياقها</w:t>
      </w:r>
    </w:p>
    <w:p>
      <w:pPr>
        <w:spacing w:after="44" w:line="240" w:lineRule="auto"/>
        <w:jc w:val="right"/>
        <w:bidi w:val="1"/>
      </w:pPr>
      <w:r>
        <w:rPr>
          <w:rFonts w:ascii="Arial" w:hAnsi="Arial" w:cs="Arial"/>
          <w:b w:val="0"/>
          <w:i w:val="0"/>
          <w:sz w:val="20"/>
        </w:rPr>
        <w:t>تستخدم نسخة الملك جيمس كلمات مثل «شياطين»، و«الشيطان» بطرق مختلفة، وهي لا تترجم كلها الكلمة الأصلية نفسها. ينظر هذا الدرس في لغة الشياطين وكلمة «الشيطان»؛ أما الدرس 30 فيبحث «إبليس» والخطية بمزيد من التفصيل.</w:t>
      </w:r>
    </w:p>
    <w:p>
      <w:pPr>
        <w:spacing w:before="80" w:after="30"/>
        <w:jc w:val="right"/>
        <w:keepNext/>
        <w:bidi w:val="1"/>
      </w:pPr>
      <w:r>
        <w:rPr>
          <w:rFonts w:ascii="Arial" w:hAnsi="Arial" w:cs="Arial"/>
          <w:b/>
          <w:i w:val="0"/>
          <w:color w:val="1F4E79"/>
          <w:sz w:val="25"/>
        </w:rPr>
        <w:t>هناك كلمات أصلية مختلفة</w:t>
      </w:r>
    </w:p>
    <w:p>
      <w:pPr>
        <w:spacing w:after="44" w:line="240" w:lineRule="auto"/>
        <w:jc w:val="right"/>
        <w:bidi w:val="1"/>
      </w:pPr>
      <w:r>
        <w:rPr>
          <w:rFonts w:ascii="Arial" w:hAnsi="Arial" w:cs="Arial"/>
          <w:b w:val="0"/>
          <w:i w:val="0"/>
          <w:sz w:val="20"/>
        </w:rPr>
        <w:t>قد تجعل الإنجليزية القديمة في نسخة الملك جيمس هذا الموضوع أكثر تعقيداً مما هو. في المقاطع التي تتحدث عن أشخاص «بهم شياطين»، تستخدم اليونانية عادة مجموعة كلمات daimonion. أما «إبليس» فعادة يترجم diabolos أي مفتري أو متهم، و«الشيطان» يأتي من كلمة تعني الخصم أو المقاوم.</w:t>
      </w:r>
    </w:p>
    <w:tbl>
      <w:tblPr>
        <w:tblStyle w:val="TableGrid"/>
        <w:tblW w:type="auto" w:w="0"/>
        <w:jc w:val="center"/>
        <w:tblLook w:firstColumn="1" w:firstRow="1" w:lastColumn="0" w:lastRow="0" w:noHBand="0" w:noVBand="1" w:val="04A0"/>
      </w:tblPr>
      <w:tblGrid>
        <w:gridCol w:w="3317"/>
        <w:gridCol w:w="3317"/>
        <w:gridCol w:w="3317"/>
      </w:tblGrid>
      <w:tr>
        <w:trPr>
          <w:cantSplit/>
        </w:trPr>
        <w:tc>
          <w:tcPr>
            <w:tcW w:type="dxa" w:w="3317"/>
            <w:shd w:fill="D9EAF7"/>
          </w:tcPr>
          <w:p>
            <w:pPr>
              <w:jc w:val="center"/>
              <w:keepNext/>
              <w:bidi w:val="1"/>
            </w:pPr>
            <w:r>
              <w:rPr>
                <w:rFonts w:ascii="Arial" w:hAnsi="Arial" w:cs="Arial"/>
                <w:b/>
                <w:i w:val="0"/>
                <w:color w:val="1F4E79"/>
                <w:sz w:val="15"/>
              </w:rPr>
              <w:t>تعبير KJV</w:t>
            </w:r>
          </w:p>
        </w:tc>
        <w:tc>
          <w:tcPr>
            <w:tcW w:type="dxa" w:w="3317"/>
            <w:shd w:fill="D9EAF7"/>
          </w:tcPr>
          <w:p>
            <w:pPr>
              <w:jc w:val="center"/>
              <w:keepNext/>
              <w:bidi w:val="1"/>
            </w:pPr>
            <w:r>
              <w:rPr>
                <w:rFonts w:ascii="Arial" w:hAnsi="Arial" w:cs="Arial"/>
                <w:b/>
                <w:i w:val="0"/>
                <w:color w:val="1F4E79"/>
                <w:sz w:val="15"/>
              </w:rPr>
              <w:t>الكلمة الأصلية</w:t>
            </w:r>
          </w:p>
        </w:tc>
        <w:tc>
          <w:tcPr>
            <w:tcW w:type="dxa" w:w="3317"/>
            <w:shd w:fill="D9EAF7"/>
          </w:tcPr>
          <w:p>
            <w:pPr>
              <w:jc w:val="center"/>
              <w:keepNext/>
              <w:bidi w:val="1"/>
            </w:pPr>
            <w:r>
              <w:rPr>
                <w:rFonts w:ascii="Arial" w:hAnsi="Arial" w:cs="Arial"/>
                <w:b/>
                <w:i w:val="0"/>
                <w:color w:val="1F4E79"/>
                <w:sz w:val="15"/>
              </w:rPr>
              <w:t>الفكرة الأساسية</w:t>
            </w:r>
          </w:p>
        </w:tc>
      </w:tr>
      <w:tr>
        <w:trPr>
          <w:cantSplit/>
        </w:trPr>
        <w:tc>
          <w:tcPr>
            <w:tcW w:type="dxa" w:w="3317"/>
          </w:tcPr>
          <w:p>
            <w:pPr>
              <w:spacing w:after="0"/>
              <w:jc w:val="right"/>
              <w:bidi w:val="1"/>
            </w:pPr>
            <w:r>
              <w:rPr>
                <w:rFonts w:ascii="Arial" w:hAnsi="Arial" w:cs="Arial"/>
                <w:b w:val="0"/>
                <w:i w:val="0"/>
                <w:sz w:val="15"/>
              </w:rPr>
              <w:t>«شياطين» في مقاطع التلبس</w:t>
            </w:r>
          </w:p>
        </w:tc>
        <w:tc>
          <w:tcPr>
            <w:tcW w:type="dxa" w:w="3317"/>
          </w:tcPr>
          <w:p>
            <w:pPr>
              <w:spacing w:after="0"/>
              <w:jc w:val="right"/>
              <w:bidi w:val="1"/>
            </w:pPr>
            <w:r>
              <w:rPr>
                <w:rFonts w:ascii="Arial" w:hAnsi="Arial" w:cs="Arial"/>
                <w:b w:val="0"/>
                <w:i w:val="0"/>
                <w:sz w:val="15"/>
              </w:rPr>
              <w:t>اليونانية daimonion وأشكال قريبة</w:t>
            </w:r>
          </w:p>
        </w:tc>
        <w:tc>
          <w:tcPr>
            <w:tcW w:type="dxa" w:w="3317"/>
          </w:tcPr>
          <w:p>
            <w:pPr>
              <w:spacing w:after="0"/>
              <w:jc w:val="right"/>
              <w:bidi w:val="1"/>
            </w:pPr>
            <w:r>
              <w:rPr>
                <w:rFonts w:ascii="Arial" w:hAnsi="Arial" w:cs="Arial"/>
                <w:b w:val="0"/>
                <w:i w:val="0"/>
                <w:sz w:val="15"/>
              </w:rPr>
              <w:t>شيطان؛ الترجمات الحديثة تقول عادة demon(s).</w:t>
            </w:r>
          </w:p>
        </w:tc>
      </w:tr>
      <w:tr>
        <w:trPr>
          <w:cantSplit/>
        </w:trPr>
        <w:tc>
          <w:tcPr>
            <w:tcW w:type="dxa" w:w="3317"/>
          </w:tcPr>
          <w:p>
            <w:pPr>
              <w:spacing w:after="0"/>
              <w:jc w:val="right"/>
              <w:bidi w:val="1"/>
            </w:pPr>
            <w:r>
              <w:rPr>
                <w:rFonts w:ascii="Arial" w:hAnsi="Arial" w:cs="Arial"/>
                <w:b w:val="0"/>
                <w:i w:val="0"/>
                <w:sz w:val="15"/>
              </w:rPr>
              <w:t>«إبليس»</w:t>
            </w:r>
          </w:p>
        </w:tc>
        <w:tc>
          <w:tcPr>
            <w:tcW w:type="dxa" w:w="3317"/>
          </w:tcPr>
          <w:p>
            <w:pPr>
              <w:spacing w:after="0"/>
              <w:jc w:val="right"/>
              <w:bidi w:val="1"/>
            </w:pPr>
            <w:r>
              <w:rPr>
                <w:rFonts w:ascii="Arial" w:hAnsi="Arial" w:cs="Arial"/>
                <w:b w:val="0"/>
                <w:i w:val="0"/>
                <w:sz w:val="15"/>
              </w:rPr>
              <w:t>اليونانية diabolos</w:t>
            </w:r>
          </w:p>
        </w:tc>
        <w:tc>
          <w:tcPr>
            <w:tcW w:type="dxa" w:w="3317"/>
          </w:tcPr>
          <w:p>
            <w:pPr>
              <w:spacing w:after="0"/>
              <w:jc w:val="right"/>
              <w:bidi w:val="1"/>
            </w:pPr>
            <w:r>
              <w:rPr>
                <w:rFonts w:ascii="Arial" w:hAnsi="Arial" w:cs="Arial"/>
                <w:b w:val="0"/>
                <w:i w:val="0"/>
                <w:sz w:val="15"/>
              </w:rPr>
              <w:t>مفتري أو متهم؛ يُبحث أكثر في الدرس 30.</w:t>
            </w:r>
          </w:p>
        </w:tc>
      </w:tr>
      <w:tr>
        <w:trPr>
          <w:cantSplit/>
        </w:trPr>
        <w:tc>
          <w:tcPr>
            <w:tcW w:type="dxa" w:w="3317"/>
          </w:tcPr>
          <w:p>
            <w:pPr>
              <w:spacing w:after="0"/>
              <w:jc w:val="right"/>
              <w:bidi w:val="1"/>
            </w:pPr>
            <w:r>
              <w:rPr>
                <w:rFonts w:ascii="Arial" w:hAnsi="Arial" w:cs="Arial"/>
                <w:b w:val="0"/>
                <w:i w:val="0"/>
                <w:sz w:val="15"/>
              </w:rPr>
              <w:t>«الشيطان»</w:t>
            </w:r>
          </w:p>
        </w:tc>
        <w:tc>
          <w:tcPr>
            <w:tcW w:type="dxa" w:w="3317"/>
          </w:tcPr>
          <w:p>
            <w:pPr>
              <w:spacing w:after="0"/>
              <w:jc w:val="right"/>
              <w:bidi w:val="1"/>
            </w:pPr>
            <w:r>
              <w:rPr>
                <w:rFonts w:ascii="Arial" w:hAnsi="Arial" w:cs="Arial"/>
                <w:b w:val="0"/>
                <w:i w:val="0"/>
                <w:sz w:val="15"/>
              </w:rPr>
              <w:t>العبرية satan / اليونانية satanas</w:t>
            </w:r>
          </w:p>
        </w:tc>
        <w:tc>
          <w:tcPr>
            <w:tcW w:type="dxa" w:w="3317"/>
          </w:tcPr>
          <w:p>
            <w:pPr>
              <w:spacing w:after="0"/>
              <w:jc w:val="right"/>
              <w:bidi w:val="1"/>
            </w:pPr>
            <w:r>
              <w:rPr>
                <w:rFonts w:ascii="Arial" w:hAnsi="Arial" w:cs="Arial"/>
                <w:b w:val="0"/>
                <w:i w:val="0"/>
                <w:sz w:val="15"/>
              </w:rPr>
              <w:t>خصم أو مقاوم.</w:t>
            </w:r>
          </w:p>
        </w:tc>
      </w:tr>
      <w:tr>
        <w:trPr>
          <w:cantSplit/>
        </w:trPr>
        <w:tc>
          <w:tcPr>
            <w:tcW w:type="dxa" w:w="3317"/>
          </w:tcPr>
          <w:p>
            <w:pPr>
              <w:spacing w:after="0"/>
              <w:jc w:val="right"/>
              <w:bidi w:val="1"/>
            </w:pPr>
            <w:r>
              <w:rPr>
                <w:rFonts w:ascii="Arial" w:hAnsi="Arial" w:cs="Arial"/>
                <w:b w:val="0"/>
                <w:i w:val="0"/>
                <w:sz w:val="15"/>
              </w:rPr>
              <w:t>«روح شرير»</w:t>
            </w:r>
          </w:p>
        </w:tc>
        <w:tc>
          <w:tcPr>
            <w:tcW w:type="dxa" w:w="3317"/>
          </w:tcPr>
          <w:p>
            <w:pPr>
              <w:spacing w:after="0"/>
              <w:jc w:val="right"/>
              <w:bidi w:val="1"/>
            </w:pPr>
            <w:r>
              <w:rPr>
                <w:rFonts w:ascii="Arial" w:hAnsi="Arial" w:cs="Arial"/>
                <w:b w:val="0"/>
                <w:i w:val="0"/>
                <w:sz w:val="15"/>
              </w:rPr>
              <w:t>تعبير كتابي مستقل</w:t>
            </w:r>
          </w:p>
        </w:tc>
        <w:tc>
          <w:tcPr>
            <w:tcW w:type="dxa" w:w="3317"/>
          </w:tcPr>
          <w:p>
            <w:pPr>
              <w:spacing w:after="0"/>
              <w:jc w:val="right"/>
              <w:bidi w:val="1"/>
            </w:pPr>
            <w:r>
              <w:rPr>
                <w:rFonts w:ascii="Arial" w:hAnsi="Arial" w:cs="Arial"/>
                <w:b w:val="0"/>
                <w:i w:val="0"/>
                <w:sz w:val="15"/>
              </w:rPr>
              <w:t>ليس مجرد ترجمة أخرى لـ daimonion.</w:t>
            </w:r>
          </w:p>
        </w:tc>
      </w:tr>
    </w:tbl>
    <w:p>
      <w:pPr>
        <w:spacing w:before="80" w:after="30"/>
        <w:jc w:val="right"/>
        <w:keepNext/>
        <w:bidi w:val="1"/>
      </w:pPr>
      <w:r>
        <w:rPr>
          <w:rFonts w:ascii="Arial" w:hAnsi="Arial" w:cs="Arial"/>
          <w:b/>
          <w:i w:val="0"/>
          <w:color w:val="1F4E79"/>
          <w:sz w:val="25"/>
        </w:rPr>
        <w:t>يسوع والشياطين والمرض</w:t>
      </w:r>
    </w:p>
    <w:p>
      <w:pPr>
        <w:spacing w:after="44" w:line="240" w:lineRule="auto"/>
        <w:jc w:val="right"/>
        <w:bidi w:val="1"/>
      </w:pPr>
      <w:r>
        <w:rPr>
          <w:rFonts w:ascii="Arial" w:hAnsi="Arial" w:cs="Arial"/>
          <w:b w:val="0"/>
          <w:i w:val="0"/>
          <w:sz w:val="20"/>
        </w:rPr>
        <w:t>تصف الأناجيل يسوع وهو يشفي أشخاصاً من أنواع كثيرة من العلل. بعضهم يوصف بالمرض، وبعضهم بلغة «التلبس بالشياطين». يفهم الكريستادلفيان هذه اللغة كطريقة لوصف معاناة بشرية حقيقية، لا كدليل على أن كائنات شريرة خارقة مستقلة كانت تعيش داخل الناس.</w:t>
      </w:r>
    </w:p>
    <w:tbl>
      <w:tblPr>
        <w:tblW w:type="auto" w:w="0"/>
        <w:jc w:val="center"/>
        <w:tblLook w:firstColumn="1" w:firstRow="1" w:lastColumn="0" w:lastRow="0" w:noHBand="0" w:noVBand="1" w:val="04A0"/>
      </w:tblPr>
      <w:tblGrid>
        <w:gridCol w:w="9951"/>
      </w:tblGrid>
      <w:tr>
        <w:trPr>
          <w:cantSplit/>
        </w:trPr>
        <w:tc>
          <w:tcPr>
            <w:tcW w:type="dxa" w:w="9951"/>
            <w:shd w:fill="EDF4F9"/>
          </w:tcPr>
          <w:p>
            <w:pPr>
              <w:spacing w:after="20"/>
              <w:jc w:val="right"/>
              <w:bidi w:val="1"/>
            </w:pPr>
            <w:r>
              <w:rPr>
                <w:rFonts w:ascii="Arial" w:hAnsi="Arial" w:cs="Arial"/>
                <w:b w:val="0"/>
                <w:i/>
                <w:sz w:val="19"/>
              </w:rPr>
              <w:t>«ولما صار المساء قدموا إليه مجانين كثيرين فأخرج الأرواح بكلمة، وجميع المرضى شفاهم، لكي يتم ما قيل بإشعياء النبي القائل: هو أخذ أسقامنا وحمل أمراضنا.»</w:t>
            </w:r>
          </w:p>
          <w:p>
            <w:pPr>
              <w:spacing w:after="0"/>
              <w:jc w:val="right"/>
              <w:bidi w:val="1"/>
            </w:pPr>
            <w:r>
              <w:rPr>
                <w:rFonts w:ascii="Arial" w:hAnsi="Arial" w:cs="Arial"/>
                <w:b/>
                <w:i w:val="0"/>
                <w:color w:val="333333"/>
                <w:sz w:val="17"/>
              </w:rPr>
              <w:t>متى 8:16-17  •  King James Version</w:t>
            </w:r>
          </w:p>
        </w:tc>
      </w:tr>
    </w:tbl>
    <w:p>
      <w:pPr>
        <w:spacing w:after="44" w:line="240" w:lineRule="auto"/>
        <w:jc w:val="right"/>
        <w:bidi w:val="1"/>
      </w:pPr>
      <w:r>
        <w:rPr>
          <w:rFonts w:ascii="Arial" w:hAnsi="Arial" w:cs="Arial"/>
          <w:b w:val="0"/>
          <w:i w:val="0"/>
          <w:sz w:val="20"/>
        </w:rPr>
        <w:t>يجمع متى عمداً بين إخراج الأرواح وشفاء المرض ثم يربط الأمرين بكلام إشعياء عن «أسقامنا» و«أمراضنا». وهذا سبب مهم للفهم الكريستادلفي لهذه المواضع.</w:t>
      </w:r>
    </w:p>
    <w:p>
      <w:pPr>
        <w:spacing w:before="80" w:after="30"/>
        <w:jc w:val="right"/>
        <w:keepNext/>
        <w:bidi w:val="1"/>
      </w:pPr>
      <w:r>
        <w:rPr>
          <w:rFonts w:ascii="Arial" w:hAnsi="Arial" w:cs="Arial"/>
          <w:b/>
          <w:i w:val="0"/>
          <w:color w:val="1F4E79"/>
          <w:sz w:val="25"/>
        </w:rPr>
        <w:t>قصة المتألمين في كورة الجدريين</w:t>
      </w:r>
    </w:p>
    <w:p>
      <w:pPr>
        <w:spacing w:after="44" w:line="240" w:lineRule="auto"/>
        <w:jc w:val="right"/>
        <w:bidi w:val="1"/>
      </w:pPr>
      <w:r>
        <w:rPr>
          <w:rFonts w:ascii="Arial" w:hAnsi="Arial" w:cs="Arial"/>
          <w:b w:val="0"/>
          <w:i w:val="0"/>
          <w:sz w:val="20"/>
        </w:rPr>
        <w:t>يسجل متى لاحقاً في الاصحاح نفسه شفاء رجلين وُصفا بأن بهما شياطين (متى 8:28-34). اللغة قوية، لكن الحقيقة المركزية واضحة: كان ليسوع سلطان أن يعيد إلى العافية أشخاصاً لم يقدر الآخرون على مساعدتهم. حقيقة الشفاء لا تتطلب الاعتقاد بشياطين خارقة تعارض الله.</w:t>
      </w:r>
    </w:p>
    <w:p>
      <w:pPr>
        <w:spacing w:before="80" w:after="30"/>
        <w:jc w:val="right"/>
        <w:keepNext/>
        <w:bidi w:val="1"/>
      </w:pPr>
      <w:r>
        <w:rPr>
          <w:rFonts w:ascii="Arial" w:hAnsi="Arial" w:cs="Arial"/>
          <w:b/>
          <w:i w:val="0"/>
          <w:color w:val="1F4E79"/>
          <w:sz w:val="25"/>
        </w:rPr>
        <w:t>الشياطين والعبادة الباطلة</w:t>
      </w:r>
    </w:p>
    <w:p>
      <w:pPr>
        <w:spacing w:after="44" w:line="240" w:lineRule="auto"/>
        <w:jc w:val="right"/>
        <w:bidi w:val="1"/>
      </w:pPr>
      <w:r>
        <w:rPr>
          <w:rFonts w:ascii="Arial" w:hAnsi="Arial" w:cs="Arial"/>
          <w:b w:val="0"/>
          <w:i w:val="0"/>
          <w:sz w:val="20"/>
        </w:rPr>
        <w:t>يستخدم الكتاب أيضاً لغة الشياطين في ارتباط بآلهة الأمم الكاذبة وعبادة الأصنام. يقول مزمور 106 أولاً إن إسرائيل عبد أصنام الأمم، ثم يصف الذبائح الرهيبة المرتبطة بتلك العبادة.</w:t>
      </w:r>
    </w:p>
    <w:tbl>
      <w:tblPr>
        <w:tblW w:type="auto" w:w="0"/>
        <w:jc w:val="center"/>
        <w:tblLook w:firstColumn="1" w:firstRow="1" w:lastColumn="0" w:lastRow="0" w:noHBand="0" w:noVBand="1" w:val="04A0"/>
      </w:tblPr>
      <w:tblGrid>
        <w:gridCol w:w="9951"/>
      </w:tblGrid>
      <w:tr>
        <w:trPr>
          <w:cantSplit/>
        </w:trPr>
        <w:tc>
          <w:tcPr>
            <w:tcW w:type="dxa" w:w="9951"/>
            <w:shd w:fill="EDF4F9"/>
          </w:tcPr>
          <w:p>
            <w:pPr>
              <w:spacing w:after="20"/>
              <w:jc w:val="right"/>
              <w:bidi w:val="1"/>
            </w:pPr>
            <w:r>
              <w:rPr>
                <w:rFonts w:ascii="Arial" w:hAnsi="Arial" w:cs="Arial"/>
                <w:b w:val="0"/>
                <w:i/>
                <w:sz w:val="19"/>
              </w:rPr>
              <w:t>«وعبدوا أصنامهم فصارت لهم فخاً. وذبحوا بنيهم وبناتهم للأوثان.»</w:t>
            </w:r>
          </w:p>
          <w:p>
            <w:pPr>
              <w:spacing w:after="0"/>
              <w:jc w:val="right"/>
              <w:bidi w:val="1"/>
            </w:pPr>
            <w:r>
              <w:rPr>
                <w:rFonts w:ascii="Arial" w:hAnsi="Arial" w:cs="Arial"/>
                <w:b/>
                <w:i w:val="0"/>
                <w:color w:val="333333"/>
                <w:sz w:val="17"/>
              </w:rPr>
              <w:t>مزمور 106:36-37  •  King James Version</w:t>
            </w:r>
          </w:p>
        </w:tc>
      </w:tr>
    </w:tbl>
    <w:p>
      <w:pPr>
        <w:spacing w:after="44" w:line="240" w:lineRule="auto"/>
        <w:jc w:val="right"/>
        <w:bidi w:val="1"/>
      </w:pPr>
      <w:r>
        <w:rPr>
          <w:rFonts w:ascii="Arial" w:hAnsi="Arial" w:cs="Arial"/>
          <w:b w:val="0"/>
          <w:i w:val="0"/>
          <w:sz w:val="20"/>
        </w:rPr>
        <w:t>الكلمة العبرية المترجمة «شياطين» في العدد 37 ليست الكلمة اليونانية المستخدمة في العهد الجديد، لكن السياق يربطها بوضوح بالعبادة الوثنية. لم تكن الآلهة الكاذبة منافسين حقيقيين مساوين لله؛ كانت إدانة إسرائيل بسبب ترك الرب إلى عبادة الأصنام.</w:t>
      </w:r>
    </w:p>
    <w:p>
      <w:pPr>
        <w:spacing w:before="80" w:after="30"/>
        <w:jc w:val="right"/>
        <w:keepNext/>
        <w:bidi w:val="1"/>
      </w:pPr>
      <w:r>
        <w:rPr>
          <w:rFonts w:ascii="Arial" w:hAnsi="Arial" w:cs="Arial"/>
          <w:b/>
          <w:i w:val="0"/>
          <w:color w:val="1F4E79"/>
          <w:sz w:val="25"/>
        </w:rPr>
        <w:t>بولس يستخدم لغة مشابهة</w:t>
      </w:r>
    </w:p>
    <w:p>
      <w:pPr>
        <w:spacing w:after="44" w:line="240" w:lineRule="auto"/>
        <w:jc w:val="right"/>
        <w:bidi w:val="1"/>
      </w:pPr>
      <w:r>
        <w:rPr>
          <w:rFonts w:ascii="Arial" w:hAnsi="Arial" w:cs="Arial"/>
          <w:b w:val="0"/>
          <w:i w:val="0"/>
          <w:sz w:val="20"/>
        </w:rPr>
        <w:t>يوضح بولس النقطة نفسها في كورنثوس الأولى 10. يسأل أولاً عن حقيقة الصنم، وفي موضع آخر من الرسالة يقول إن «الوثن ليس شيئاً في العالم» (كورنثوس الأولى 8:4). لكنه يحذر المؤمنين من المشاركة في العبادة الوثنية.</w:t>
      </w:r>
    </w:p>
    <w:tbl>
      <w:tblPr>
        <w:tblW w:type="auto" w:w="0"/>
        <w:jc w:val="center"/>
        <w:tblLook w:firstColumn="1" w:firstRow="1" w:lastColumn="0" w:lastRow="0" w:noHBand="0" w:noVBand="1" w:val="04A0"/>
      </w:tblPr>
      <w:tblGrid>
        <w:gridCol w:w="9951"/>
      </w:tblGrid>
      <w:tr>
        <w:trPr>
          <w:cantSplit/>
        </w:trPr>
        <w:tc>
          <w:tcPr>
            <w:tcW w:type="dxa" w:w="9951"/>
            <w:shd w:fill="EDF4F9"/>
          </w:tcPr>
          <w:p>
            <w:pPr>
              <w:spacing w:after="20"/>
              <w:jc w:val="right"/>
              <w:bidi w:val="1"/>
            </w:pPr>
            <w:r>
              <w:rPr>
                <w:rFonts w:ascii="Arial" w:hAnsi="Arial" w:cs="Arial"/>
                <w:b w:val="0"/>
                <w:i/>
                <w:sz w:val="19"/>
              </w:rPr>
              <w:t>«بل إن ما يذبحه الأمم فإنما يذبحونه للشياطين لا لله، فلست أريد أن تكونوا أنتم شركاء الشياطين.»</w:t>
            </w:r>
          </w:p>
          <w:p>
            <w:pPr>
              <w:spacing w:after="0"/>
              <w:jc w:val="right"/>
              <w:bidi w:val="1"/>
            </w:pPr>
            <w:r>
              <w:rPr>
                <w:rFonts w:ascii="Arial" w:hAnsi="Arial" w:cs="Arial"/>
                <w:b/>
                <w:i w:val="0"/>
                <w:color w:val="333333"/>
                <w:sz w:val="17"/>
              </w:rPr>
              <w:t>كورنثوس الأولى 10:20  •  King James Version</w:t>
            </w:r>
          </w:p>
        </w:tc>
      </w:tr>
    </w:tbl>
    <w:tbl>
      <w:tblPr>
        <w:tblW w:type="auto" w:w="0"/>
        <w:jc w:val="center"/>
        <w:tblLook w:firstColumn="1" w:firstRow="1" w:lastColumn="0" w:lastRow="0" w:noHBand="0" w:noVBand="1" w:val="04A0"/>
      </w:tblPr>
      <w:tblGrid>
        <w:gridCol w:w="9951"/>
      </w:tblGrid>
      <w:tr>
        <w:trPr>
          <w:cantSplit/>
        </w:trPr>
        <w:tc>
          <w:tcPr>
            <w:tcW w:type="dxa" w:w="9951"/>
            <w:shd w:fill="D9EAF7"/>
          </w:tcPr>
          <w:p>
            <w:pPr>
              <w:spacing w:after="20"/>
              <w:jc w:val="right"/>
              <w:bidi w:val="1"/>
            </w:pPr>
            <w:r>
              <w:rPr>
                <w:rFonts w:ascii="Arial" w:hAnsi="Arial" w:cs="Arial"/>
                <w:b/>
                <w:i w:val="0"/>
                <w:color w:val="1F4E79"/>
                <w:sz w:val="20"/>
              </w:rPr>
              <w:t>الاستنتاج الكريستادلفي</w:t>
            </w:r>
          </w:p>
          <w:p>
            <w:pPr>
              <w:spacing w:after="0"/>
              <w:jc w:val="right"/>
              <w:bidi w:val="1"/>
            </w:pPr>
            <w:r>
              <w:rPr>
                <w:rFonts w:ascii="Arial" w:hAnsi="Arial" w:cs="Arial"/>
                <w:b w:val="0"/>
                <w:i w:val="0"/>
                <w:sz w:val="19"/>
              </w:rPr>
              <w:t>يدين الكتاب عبادة الشياطين والأوثان دون أن يطلب منا الاعتقاد بأن آلهة الوثنيين قوى خارقة حقيقية تنافس الله. يوجد إله واحد، ويجب رفض العبادة الباطلة.</w:t>
            </w:r>
          </w:p>
        </w:tc>
      </w:tr>
    </w:tbl>
    <w:p>
      <w:pPr>
        <w:spacing w:before="80" w:after="30"/>
        <w:jc w:val="right"/>
        <w:keepNext/>
        <w:bidi w:val="1"/>
      </w:pPr>
      <w:r>
        <w:rPr>
          <w:rFonts w:ascii="Arial" w:hAnsi="Arial" w:cs="Arial"/>
          <w:b/>
          <w:i w:val="0"/>
          <w:color w:val="1F4E79"/>
          <w:sz w:val="25"/>
        </w:rPr>
        <w:t>ماذا تعني كلمة «الشيطان»؟</w:t>
      </w:r>
    </w:p>
    <w:p>
      <w:pPr>
        <w:spacing w:after="44" w:line="240" w:lineRule="auto"/>
        <w:jc w:val="right"/>
        <w:bidi w:val="1"/>
      </w:pPr>
      <w:r>
        <w:rPr>
          <w:rFonts w:ascii="Arial" w:hAnsi="Arial" w:cs="Arial"/>
          <w:b w:val="0"/>
          <w:i w:val="0"/>
          <w:sz w:val="20"/>
        </w:rPr>
        <w:t>الكلمة العبرية satan تعني خصماً أو مقاوماً. وفي بعض المواضع يترجمها الكتاب الإنجليزي ببساطة «خصم»، وهذا يساعدنا على رؤية طريقة استخدامها.</w:t>
      </w:r>
    </w:p>
    <w:tbl>
      <w:tblPr>
        <w:tblStyle w:val="TableGrid"/>
        <w:tblW w:type="auto" w:w="0"/>
        <w:jc w:val="center"/>
        <w:tblLook w:firstColumn="1" w:firstRow="1" w:lastColumn="0" w:lastRow="0" w:noHBand="0" w:noVBand="1" w:val="04A0"/>
      </w:tblPr>
      <w:tblGrid>
        <w:gridCol w:w="4975"/>
        <w:gridCol w:w="4975"/>
      </w:tblGrid>
      <w:tr>
        <w:trPr>
          <w:cantSplit/>
        </w:trPr>
        <w:tc>
          <w:tcPr>
            <w:tcW w:type="dxa" w:w="4975"/>
            <w:shd w:fill="D9EAF7"/>
          </w:tcPr>
          <w:p>
            <w:pPr>
              <w:jc w:val="center"/>
              <w:keepNext/>
              <w:bidi w:val="1"/>
            </w:pPr>
            <w:r>
              <w:rPr>
                <w:rFonts w:ascii="Arial" w:hAnsi="Arial" w:cs="Arial"/>
                <w:b/>
                <w:i w:val="0"/>
                <w:color w:val="1F4E79"/>
                <w:sz w:val="16"/>
              </w:rPr>
              <w:t>الموضع</w:t>
            </w:r>
          </w:p>
        </w:tc>
        <w:tc>
          <w:tcPr>
            <w:tcW w:type="dxa" w:w="4975"/>
            <w:shd w:fill="D9EAF7"/>
          </w:tcPr>
          <w:p>
            <w:pPr>
              <w:jc w:val="center"/>
              <w:keepNext/>
              <w:bidi w:val="1"/>
            </w:pPr>
            <w:r>
              <w:rPr>
                <w:rFonts w:ascii="Arial" w:hAnsi="Arial" w:cs="Arial"/>
                <w:b/>
                <w:i w:val="0"/>
                <w:color w:val="1F4E79"/>
                <w:sz w:val="16"/>
              </w:rPr>
              <w:t>من هو الخصم؟</w:t>
            </w:r>
          </w:p>
        </w:tc>
      </w:tr>
      <w:tr>
        <w:trPr>
          <w:cantSplit/>
        </w:trPr>
        <w:tc>
          <w:tcPr>
            <w:tcW w:type="dxa" w:w="4975"/>
          </w:tcPr>
          <w:p>
            <w:pPr>
              <w:spacing w:after="0"/>
              <w:jc w:val="right"/>
              <w:bidi w:val="1"/>
            </w:pPr>
            <w:r>
              <w:rPr>
                <w:rFonts w:ascii="Arial" w:hAnsi="Arial" w:cs="Arial"/>
                <w:b w:val="0"/>
                <w:i w:val="0"/>
                <w:sz w:val="16"/>
              </w:rPr>
              <w:t>الملوك الأول 11:14</w:t>
            </w:r>
          </w:p>
        </w:tc>
        <w:tc>
          <w:tcPr>
            <w:tcW w:type="dxa" w:w="4975"/>
          </w:tcPr>
          <w:p>
            <w:pPr>
              <w:spacing w:after="0"/>
              <w:jc w:val="right"/>
              <w:bidi w:val="1"/>
            </w:pPr>
            <w:r>
              <w:rPr>
                <w:rFonts w:ascii="Arial" w:hAnsi="Arial" w:cs="Arial"/>
                <w:b w:val="0"/>
                <w:i w:val="0"/>
                <w:sz w:val="16"/>
              </w:rPr>
              <w:t>أقام الله هدد الأدومي خصماً لسليمان.</w:t>
            </w:r>
          </w:p>
        </w:tc>
      </w:tr>
      <w:tr>
        <w:trPr>
          <w:cantSplit/>
        </w:trPr>
        <w:tc>
          <w:tcPr>
            <w:tcW w:type="dxa" w:w="4975"/>
          </w:tcPr>
          <w:p>
            <w:pPr>
              <w:spacing w:after="0"/>
              <w:jc w:val="right"/>
              <w:bidi w:val="1"/>
            </w:pPr>
            <w:r>
              <w:rPr>
                <w:rFonts w:ascii="Arial" w:hAnsi="Arial" w:cs="Arial"/>
                <w:b w:val="0"/>
                <w:i w:val="0"/>
                <w:sz w:val="16"/>
              </w:rPr>
              <w:t>الملوك الأول 11:23،25</w:t>
            </w:r>
          </w:p>
        </w:tc>
        <w:tc>
          <w:tcPr>
            <w:tcW w:type="dxa" w:w="4975"/>
          </w:tcPr>
          <w:p>
            <w:pPr>
              <w:spacing w:after="0"/>
              <w:jc w:val="right"/>
              <w:bidi w:val="1"/>
            </w:pPr>
            <w:r>
              <w:rPr>
                <w:rFonts w:ascii="Arial" w:hAnsi="Arial" w:cs="Arial"/>
                <w:b w:val="0"/>
                <w:i w:val="0"/>
                <w:sz w:val="16"/>
              </w:rPr>
              <w:t>صار رزون خصماً آخر لسليمان وإسرائيل.</w:t>
            </w:r>
          </w:p>
        </w:tc>
      </w:tr>
      <w:tr>
        <w:trPr>
          <w:cantSplit/>
        </w:trPr>
        <w:tc>
          <w:tcPr>
            <w:tcW w:type="dxa" w:w="4975"/>
          </w:tcPr>
          <w:p>
            <w:pPr>
              <w:spacing w:after="0"/>
              <w:jc w:val="right"/>
              <w:bidi w:val="1"/>
            </w:pPr>
            <w:r>
              <w:rPr>
                <w:rFonts w:ascii="Arial" w:hAnsi="Arial" w:cs="Arial"/>
                <w:b w:val="0"/>
                <w:i w:val="0"/>
                <w:sz w:val="16"/>
              </w:rPr>
              <w:t>العدد 22:22</w:t>
            </w:r>
          </w:p>
        </w:tc>
        <w:tc>
          <w:tcPr>
            <w:tcW w:type="dxa" w:w="4975"/>
          </w:tcPr>
          <w:p>
            <w:pPr>
              <w:spacing w:after="0"/>
              <w:jc w:val="right"/>
              <w:bidi w:val="1"/>
            </w:pPr>
            <w:r>
              <w:rPr>
                <w:rFonts w:ascii="Arial" w:hAnsi="Arial" w:cs="Arial"/>
                <w:b w:val="0"/>
                <w:i w:val="0"/>
                <w:sz w:val="16"/>
              </w:rPr>
              <w:t>وقف ملاك الرب في طريق بلعام «خصماً له».</w:t>
            </w:r>
          </w:p>
        </w:tc>
      </w:tr>
      <w:tr>
        <w:trPr>
          <w:cantSplit/>
        </w:trPr>
        <w:tc>
          <w:tcPr>
            <w:tcW w:type="dxa" w:w="4975"/>
          </w:tcPr>
          <w:p>
            <w:pPr>
              <w:spacing w:after="0"/>
              <w:jc w:val="right"/>
              <w:bidi w:val="1"/>
            </w:pPr>
            <w:r>
              <w:rPr>
                <w:rFonts w:ascii="Arial" w:hAnsi="Arial" w:cs="Arial"/>
                <w:b w:val="0"/>
                <w:i w:val="0"/>
                <w:sz w:val="16"/>
              </w:rPr>
              <w:t>متى 16:23</w:t>
            </w:r>
          </w:p>
        </w:tc>
        <w:tc>
          <w:tcPr>
            <w:tcW w:type="dxa" w:w="4975"/>
          </w:tcPr>
          <w:p>
            <w:pPr>
              <w:spacing w:after="0"/>
              <w:jc w:val="right"/>
              <w:bidi w:val="1"/>
            </w:pPr>
            <w:r>
              <w:rPr>
                <w:rFonts w:ascii="Arial" w:hAnsi="Arial" w:cs="Arial"/>
                <w:b w:val="0"/>
                <w:i w:val="0"/>
                <w:sz w:val="16"/>
              </w:rPr>
              <w:t>سمى يسوع بطرس «شيطاناً» حين عارض الطريق الذي عينه الله له.</w:t>
            </w:r>
          </w:p>
        </w:tc>
      </w:tr>
    </w:tbl>
    <w:p>
      <w:pPr>
        <w:spacing w:after="44" w:line="240" w:lineRule="auto"/>
        <w:jc w:val="right"/>
        <w:bidi w:val="1"/>
      </w:pPr>
      <w:r>
        <w:rPr>
          <w:rFonts w:ascii="Arial" w:hAnsi="Arial" w:cs="Arial"/>
          <w:b w:val="0"/>
          <w:i w:val="0"/>
          <w:sz w:val="20"/>
        </w:rPr>
        <w:t>تبين هذه الأمثلة أن الكلمة نفسها لا تسمّي كائناً شريراً خارقاً واحداً بعينه. إنها تصف المعارضة. أما هوية الخصم وصفته الأخلاقية فيحددها السياق.</w:t>
      </w:r>
    </w:p>
    <w:p>
      <w:pPr>
        <w:spacing w:before="80" w:after="30"/>
        <w:jc w:val="right"/>
        <w:keepNext/>
        <w:bidi w:val="1"/>
      </w:pPr>
      <w:r>
        <w:rPr>
          <w:rFonts w:ascii="Arial" w:hAnsi="Arial" w:cs="Arial"/>
          <w:b/>
          <w:i w:val="0"/>
          <w:color w:val="1F4E79"/>
          <w:sz w:val="25"/>
        </w:rPr>
        <w:t>يمكن أن يكون الملاك خصماً</w:t>
      </w:r>
    </w:p>
    <w:p>
      <w:pPr>
        <w:spacing w:after="44" w:line="240" w:lineRule="auto"/>
        <w:jc w:val="right"/>
        <w:bidi w:val="1"/>
      </w:pPr>
      <w:r>
        <w:rPr>
          <w:rFonts w:ascii="Arial" w:hAnsi="Arial" w:cs="Arial"/>
          <w:b w:val="0"/>
          <w:i w:val="0"/>
          <w:sz w:val="20"/>
        </w:rPr>
        <w:t>العدد 22 مهم بصورة خاصة. سار بلعام في طريقه، فوقف ملاك الرب أمامه «خصماً له». كان الملاك يفعل إرادة الله. والكلمة العبرية نفسها التي كثيراً ما تُنقل «شيطان» استُخدمت هنا لملاك الله الأمين.</w:t>
      </w:r>
    </w:p>
    <w:tbl>
      <w:tblPr>
        <w:tblW w:type="auto" w:w="0"/>
        <w:jc w:val="center"/>
        <w:tblLook w:firstColumn="1" w:firstRow="1" w:lastColumn="0" w:lastRow="0" w:noHBand="0" w:noVBand="1" w:val="04A0"/>
      </w:tblPr>
      <w:tblGrid>
        <w:gridCol w:w="9951"/>
      </w:tblGrid>
      <w:tr>
        <w:trPr>
          <w:cantSplit/>
        </w:trPr>
        <w:tc>
          <w:tcPr>
            <w:tcW w:type="dxa" w:w="9951"/>
            <w:shd w:fill="EDF4F9"/>
          </w:tcPr>
          <w:p>
            <w:pPr>
              <w:spacing w:after="20"/>
              <w:jc w:val="right"/>
              <w:bidi w:val="1"/>
            </w:pPr>
            <w:r>
              <w:rPr>
                <w:rFonts w:ascii="Arial" w:hAnsi="Arial" w:cs="Arial"/>
                <w:b w:val="0"/>
                <w:i/>
                <w:sz w:val="19"/>
              </w:rPr>
              <w:t>«فحمي غضب الله لأنه منطلق، ووقف ملاك الرب في الطريق ليقاومه.»</w:t>
            </w:r>
          </w:p>
          <w:p>
            <w:pPr>
              <w:spacing w:after="0"/>
              <w:jc w:val="right"/>
              <w:bidi w:val="1"/>
            </w:pPr>
            <w:r>
              <w:rPr>
                <w:rFonts w:ascii="Arial" w:hAnsi="Arial" w:cs="Arial"/>
                <w:b/>
                <w:i w:val="0"/>
                <w:color w:val="333333"/>
                <w:sz w:val="17"/>
              </w:rPr>
              <w:t>العدد 22:22  •  King James Version</w:t>
            </w:r>
          </w:p>
        </w:tc>
      </w:tr>
    </w:tbl>
    <w:p>
      <w:pPr>
        <w:spacing w:after="44" w:line="240" w:lineRule="auto"/>
        <w:jc w:val="right"/>
        <w:bidi w:val="1"/>
      </w:pPr>
      <w:r>
        <w:rPr>
          <w:rFonts w:ascii="Arial" w:hAnsi="Arial" w:cs="Arial"/>
          <w:b w:val="0"/>
          <w:i w:val="0"/>
          <w:sz w:val="20"/>
        </w:rPr>
        <w:t>إذن قد يكون الخصم مخطئاً أو مصيباً؛ فالكلمة تقول إن شخصاً يعارض آخر، والسياق يوضح السبب.</w:t>
      </w:r>
    </w:p>
    <w:p>
      <w:pPr>
        <w:spacing w:before="80" w:after="30"/>
        <w:jc w:val="right"/>
        <w:keepNext/>
        <w:bidi w:val="1"/>
      </w:pPr>
      <w:r>
        <w:rPr>
          <w:rFonts w:ascii="Arial" w:hAnsi="Arial" w:cs="Arial"/>
          <w:b/>
          <w:i w:val="0"/>
          <w:color w:val="1F4E79"/>
          <w:sz w:val="25"/>
        </w:rPr>
        <w:t>بطرس صار خصماً ليسوع</w:t>
      </w:r>
    </w:p>
    <w:p>
      <w:pPr>
        <w:spacing w:after="44" w:line="240" w:lineRule="auto"/>
        <w:jc w:val="right"/>
        <w:bidi w:val="1"/>
      </w:pPr>
      <w:r>
        <w:rPr>
          <w:rFonts w:ascii="Arial" w:hAnsi="Arial" w:cs="Arial"/>
          <w:b w:val="0"/>
          <w:i w:val="0"/>
          <w:sz w:val="20"/>
        </w:rPr>
        <w:t>حين شرح يسوع أنه ينبغي أن يذهب إلى أورشليم ويتألم ويُقتل، حاول بطرس أن يصرفه عن الطريق. فأجابه يسوع بقوة:</w:t>
      </w:r>
    </w:p>
    <w:tbl>
      <w:tblPr>
        <w:tblW w:type="auto" w:w="0"/>
        <w:jc w:val="center"/>
        <w:tblLook w:firstColumn="1" w:firstRow="1" w:lastColumn="0" w:lastRow="0" w:noHBand="0" w:noVBand="1" w:val="04A0"/>
      </w:tblPr>
      <w:tblGrid>
        <w:gridCol w:w="9951"/>
      </w:tblGrid>
      <w:tr>
        <w:trPr>
          <w:cantSplit/>
        </w:trPr>
        <w:tc>
          <w:tcPr>
            <w:tcW w:type="dxa" w:w="9951"/>
            <w:shd w:fill="EDF4F9"/>
          </w:tcPr>
          <w:p>
            <w:pPr>
              <w:spacing w:after="20"/>
              <w:jc w:val="right"/>
              <w:bidi w:val="1"/>
            </w:pPr>
            <w:r>
              <w:rPr>
                <w:rFonts w:ascii="Arial" w:hAnsi="Arial" w:cs="Arial"/>
                <w:b w:val="0"/>
                <w:i/>
                <w:sz w:val="19"/>
              </w:rPr>
              <w:t>«اذهب عني يا شيطان! أنت معثرة لي، لأنك لا تهتم بما لله لكن بما للناس.»</w:t>
            </w:r>
          </w:p>
          <w:p>
            <w:pPr>
              <w:spacing w:after="0"/>
              <w:jc w:val="right"/>
              <w:bidi w:val="1"/>
            </w:pPr>
            <w:r>
              <w:rPr>
                <w:rFonts w:ascii="Arial" w:hAnsi="Arial" w:cs="Arial"/>
                <w:b/>
                <w:i w:val="0"/>
                <w:color w:val="333333"/>
                <w:sz w:val="17"/>
              </w:rPr>
              <w:t>متى 16:23  •  King James Version</w:t>
            </w:r>
          </w:p>
        </w:tc>
      </w:tr>
    </w:tbl>
    <w:p>
      <w:pPr>
        <w:spacing w:after="44" w:line="240" w:lineRule="auto"/>
        <w:jc w:val="right"/>
        <w:bidi w:val="1"/>
      </w:pPr>
      <w:r>
        <w:rPr>
          <w:rFonts w:ascii="Arial" w:hAnsi="Arial" w:cs="Arial"/>
          <w:b w:val="0"/>
          <w:i w:val="0"/>
          <w:sz w:val="20"/>
        </w:rPr>
        <w:t>لم يتحول بطرس إلى كائن خارق. صار خصماً لأن تفكيره البشري في تلك اللحظة عارض قصد الله. وهذا مثال واضح لاستخدام «شيطان» بمعناها: مقاوم.</w:t>
      </w:r>
    </w:p>
    <w:p>
      <w:pPr>
        <w:spacing w:before="80" w:after="30"/>
        <w:jc w:val="right"/>
        <w:keepNext/>
        <w:bidi w:val="1"/>
      </w:pPr>
      <w:r>
        <w:rPr>
          <w:rFonts w:ascii="Arial" w:hAnsi="Arial" w:cs="Arial"/>
          <w:b/>
          <w:i w:val="0"/>
          <w:color w:val="1F4E79"/>
          <w:sz w:val="25"/>
        </w:rPr>
        <w:t>حنانيا ومسؤولية القلب</w:t>
      </w:r>
    </w:p>
    <w:p>
      <w:pPr>
        <w:spacing w:after="44" w:line="240" w:lineRule="auto"/>
        <w:jc w:val="right"/>
        <w:bidi w:val="1"/>
      </w:pPr>
      <w:r>
        <w:rPr>
          <w:rFonts w:ascii="Arial" w:hAnsi="Arial" w:cs="Arial"/>
          <w:b w:val="0"/>
          <w:i w:val="0"/>
          <w:sz w:val="20"/>
        </w:rPr>
        <w:t>يصف أعمال 5 خطية حنانيا. يسأل بطرس أولاً: «لماذا ملأ الشيطان قلبك لتكذب على الروح القدس؟» ثم يسأل: «لماذا وضعت في قلبك هذا الأمر؟» (أعمال 5:3-4).</w:t>
      </w:r>
    </w:p>
    <w:tbl>
      <w:tblPr>
        <w:tblW w:type="auto" w:w="0"/>
        <w:jc w:val="center"/>
        <w:tblLook w:firstColumn="1" w:firstRow="1" w:lastColumn="0" w:lastRow="0" w:noHBand="0" w:noVBand="1" w:val="04A0"/>
      </w:tblPr>
      <w:tblGrid>
        <w:gridCol w:w="9951"/>
      </w:tblGrid>
      <w:tr>
        <w:trPr>
          <w:cantSplit/>
        </w:trPr>
        <w:tc>
          <w:tcPr>
            <w:tcW w:type="dxa" w:w="9951"/>
            <w:shd w:fill="D9EAF7"/>
          </w:tcPr>
          <w:p>
            <w:pPr>
              <w:spacing w:after="20"/>
              <w:jc w:val="right"/>
              <w:bidi w:val="1"/>
            </w:pPr>
            <w:r>
              <w:rPr>
                <w:rFonts w:ascii="Arial" w:hAnsi="Arial" w:cs="Arial"/>
                <w:b/>
                <w:i w:val="0"/>
                <w:color w:val="1F4E79"/>
                <w:sz w:val="20"/>
              </w:rPr>
              <w:t>قراءة كريستادلفية</w:t>
            </w:r>
          </w:p>
          <w:p>
            <w:pPr>
              <w:spacing w:after="0"/>
              <w:jc w:val="right"/>
              <w:bidi w:val="1"/>
            </w:pPr>
            <w:r>
              <w:rPr>
                <w:rFonts w:ascii="Arial" w:hAnsi="Arial" w:cs="Arial"/>
                <w:b w:val="0"/>
                <w:i w:val="0"/>
                <w:sz w:val="19"/>
              </w:rPr>
              <w:t>يفهم الكريستادلفيان العبارتين معاً: كان حنانيا مسؤولاً عن الخداع الذي تصوره في قلبه. «الشيطان» يصف معارضة التفكير الخاطئ لله؛ ولا يعفي الموضع حنانيا بنقل المسؤولية إلى مجرّب خارق خارجي.</w:t>
            </w:r>
          </w:p>
        </w:tc>
      </w:tr>
    </w:tbl>
    <w:p>
      <w:pPr>
        <w:spacing w:before="80" w:after="30"/>
        <w:jc w:val="right"/>
        <w:keepNext/>
        <w:bidi w:val="1"/>
      </w:pPr>
      <w:r>
        <w:rPr>
          <w:rFonts w:ascii="Arial" w:hAnsi="Arial" w:cs="Arial"/>
          <w:b/>
          <w:i w:val="0"/>
          <w:color w:val="1F4E79"/>
          <w:sz w:val="25"/>
        </w:rPr>
        <w:t>من أين تأتي التجربة؟</w:t>
      </w:r>
    </w:p>
    <w:p>
      <w:pPr>
        <w:spacing w:after="44" w:line="240" w:lineRule="auto"/>
        <w:jc w:val="right"/>
        <w:bidi w:val="1"/>
      </w:pPr>
      <w:r>
        <w:rPr>
          <w:rFonts w:ascii="Arial" w:hAnsi="Arial" w:cs="Arial"/>
          <w:b w:val="0"/>
          <w:i w:val="0"/>
          <w:sz w:val="20"/>
        </w:rPr>
        <w:t>يتفق هذا الفهم لكلمة «الشيطان» مع تأكيد الكتاب المتكرر للمسؤولية الشخصية. يقول يعقوب إن الإنسان يُجرّب حين «ينجذب وينخدع من شهوته» (يعقوب 1:14). وينظر الدرس التالي بمزيد من التفصيل في لغة «إبليس» وسلطان الخطية.</w:t>
      </w:r>
    </w:p>
    <w:p>
      <w:pPr>
        <w:spacing w:before="80" w:after="30"/>
        <w:jc w:val="right"/>
        <w:keepNext/>
        <w:bidi w:val="1"/>
      </w:pPr>
      <w:r>
        <w:rPr>
          <w:rFonts w:ascii="Arial" w:hAnsi="Arial" w:cs="Arial"/>
          <w:b/>
          <w:i w:val="0"/>
          <w:color w:val="1F4E79"/>
          <w:sz w:val="25"/>
        </w:rPr>
        <w:t>من كان «لوسيفر»؟</w:t>
      </w:r>
    </w:p>
    <w:p>
      <w:pPr>
        <w:spacing w:after="44" w:line="240" w:lineRule="auto"/>
        <w:jc w:val="right"/>
        <w:bidi w:val="1"/>
      </w:pPr>
      <w:r>
        <w:rPr>
          <w:rFonts w:ascii="Arial" w:hAnsi="Arial" w:cs="Arial"/>
          <w:b w:val="0"/>
          <w:i w:val="0"/>
          <w:sz w:val="20"/>
        </w:rPr>
        <w:t>كثيراً ما يُقتبس إشعياء 14:12 كما لو أن «لوسيفر» اسم شخصي لملاك ساقط خارق. لكن الاصحاح نفسه يعرّف المخاطَب: العدد 4 يقدم مثلاً ساخراً «على ملك بابل». ثم تصف اللغة سقوط حاكم متكبر سقوطاً مدهشاً.</w:t>
      </w:r>
    </w:p>
    <w:tbl>
      <w:tblPr>
        <w:tblW w:type="auto" w:w="0"/>
        <w:jc w:val="center"/>
        <w:tblLook w:firstColumn="1" w:firstRow="1" w:lastColumn="0" w:lastRow="0" w:noHBand="0" w:noVBand="1" w:val="04A0"/>
      </w:tblPr>
      <w:tblGrid>
        <w:gridCol w:w="9951"/>
      </w:tblGrid>
      <w:tr>
        <w:trPr>
          <w:cantSplit/>
        </w:trPr>
        <w:tc>
          <w:tcPr>
            <w:tcW w:type="dxa" w:w="9951"/>
            <w:shd w:fill="EDF4F9"/>
          </w:tcPr>
          <w:p>
            <w:pPr>
              <w:spacing w:after="20"/>
              <w:jc w:val="right"/>
              <w:bidi w:val="1"/>
            </w:pPr>
            <w:r>
              <w:rPr>
                <w:rFonts w:ascii="Arial" w:hAnsi="Arial" w:cs="Arial"/>
                <w:b w:val="0"/>
                <w:i/>
                <w:sz w:val="19"/>
              </w:rPr>
              <w:t>«كيف سقطت من السماء يا زهرة بنت الصبح! كيف قُطعت إلى الأرض يا قاهر الأمم!»</w:t>
            </w:r>
          </w:p>
          <w:p>
            <w:pPr>
              <w:spacing w:after="0"/>
              <w:jc w:val="right"/>
              <w:bidi w:val="1"/>
            </w:pPr>
            <w:r>
              <w:rPr>
                <w:rFonts w:ascii="Arial" w:hAnsi="Arial" w:cs="Arial"/>
                <w:b/>
                <w:i w:val="0"/>
                <w:color w:val="333333"/>
                <w:sz w:val="17"/>
              </w:rPr>
              <w:t>إشعياء 14:12  •  King James Version</w:t>
            </w:r>
          </w:p>
        </w:tc>
      </w:tr>
    </w:tbl>
    <w:p>
      <w:pPr>
        <w:spacing w:after="44" w:line="240" w:lineRule="auto"/>
        <w:jc w:val="right"/>
        <w:bidi w:val="1"/>
      </w:pPr>
      <w:r>
        <w:rPr>
          <w:rFonts w:ascii="Arial" w:hAnsi="Arial" w:cs="Arial"/>
          <w:b w:val="0"/>
          <w:i w:val="0"/>
          <w:sz w:val="20"/>
        </w:rPr>
        <w:t>اللغة الشعرية عن السقوط من السماء تصف انهيار سلطة مرفوعة. ويؤكد العدد 16 الإطار البشري حين يسأل الناظرون: «أهذا هو الرجل الذي زلزل الأرض وزعزع الممالك؟». لذلك يفهم الكريستادلفيان إشعياء 14 كنبوة على ملك بابل، لا كتاريخ ملاك متمرد.</w:t>
      </w:r>
    </w:p>
    <w:p>
      <w:pPr>
        <w:spacing w:before="80" w:after="30"/>
        <w:jc w:val="right"/>
        <w:keepNext/>
        <w:bidi w:val="1"/>
      </w:pPr>
      <w:r>
        <w:rPr>
          <w:rFonts w:ascii="Arial" w:hAnsi="Arial" w:cs="Arial"/>
          <w:b/>
          <w:i w:val="0"/>
          <w:color w:val="1F4E79"/>
          <w:sz w:val="25"/>
        </w:rPr>
        <w:t>وماذا عن «ملك صور»؟</w:t>
      </w:r>
    </w:p>
    <w:p>
      <w:pPr>
        <w:spacing w:after="44" w:line="240" w:lineRule="auto"/>
        <w:jc w:val="right"/>
        <w:bidi w:val="1"/>
      </w:pPr>
      <w:r>
        <w:rPr>
          <w:rFonts w:ascii="Arial" w:hAnsi="Arial" w:cs="Arial"/>
          <w:b w:val="0"/>
          <w:i w:val="0"/>
          <w:sz w:val="20"/>
        </w:rPr>
        <w:t>يحتوي حزقيال 28 أيضاً لغة شعرية مرتفعة: عدن، حجارة كريمة، كروب، وجبل الله المقدس. ويطبقها بعض الناس على إبليس خارق، لكن الموضع نفسه يقدم المرثاة بأنها «على ملك صور».</w:t>
      </w:r>
    </w:p>
    <w:tbl>
      <w:tblPr>
        <w:tblW w:type="auto" w:w="0"/>
        <w:jc w:val="center"/>
        <w:tblLook w:firstColumn="1" w:firstRow="1" w:lastColumn="0" w:lastRow="0" w:noHBand="0" w:noVBand="1" w:val="04A0"/>
      </w:tblPr>
      <w:tblGrid>
        <w:gridCol w:w="9951"/>
      </w:tblGrid>
      <w:tr>
        <w:trPr>
          <w:cantSplit/>
        </w:trPr>
        <w:tc>
          <w:tcPr>
            <w:tcW w:type="dxa" w:w="9951"/>
            <w:shd w:fill="EDF4F9"/>
          </w:tcPr>
          <w:p>
            <w:pPr>
              <w:spacing w:after="20"/>
              <w:jc w:val="right"/>
              <w:bidi w:val="1"/>
            </w:pPr>
            <w:r>
              <w:rPr>
                <w:rFonts w:ascii="Arial" w:hAnsi="Arial" w:cs="Arial"/>
                <w:b w:val="0"/>
                <w:i/>
                <w:sz w:val="19"/>
              </w:rPr>
              <w:t>«يا ابن آدم ارفع مرثاة على ملك صور وقل له: هكذا قال السيد الرب.»</w:t>
            </w:r>
          </w:p>
          <w:p>
            <w:pPr>
              <w:spacing w:after="0"/>
              <w:jc w:val="right"/>
              <w:bidi w:val="1"/>
            </w:pPr>
            <w:r>
              <w:rPr>
                <w:rFonts w:ascii="Arial" w:hAnsi="Arial" w:cs="Arial"/>
                <w:b/>
                <w:i w:val="0"/>
                <w:color w:val="333333"/>
                <w:sz w:val="17"/>
              </w:rPr>
              <w:t>حزقيال 28:12  •  King James Version</w:t>
            </w:r>
          </w:p>
        </w:tc>
      </w:tr>
    </w:tbl>
    <w:p>
      <w:pPr>
        <w:spacing w:after="44" w:line="240" w:lineRule="auto"/>
        <w:jc w:val="right"/>
        <w:bidi w:val="1"/>
      </w:pPr>
      <w:r>
        <w:rPr>
          <w:rFonts w:ascii="Arial" w:hAnsi="Arial" w:cs="Arial"/>
          <w:b w:val="0"/>
          <w:i w:val="0"/>
          <w:sz w:val="20"/>
        </w:rPr>
        <w:t>يفهم الكريستادلفيان أن حزقيال يستخدم لغة تصويرية غنية لوصف المكانة المتميزة ثم فساد حاكم بشري. الموضوع المباشر الذي يسميه النبي هو ملك صور.</w:t>
      </w:r>
    </w:p>
    <w:tbl>
      <w:tblPr>
        <w:tblW w:type="auto" w:w="0"/>
        <w:jc w:val="center"/>
        <w:tblLook w:firstColumn="1" w:firstRow="1" w:lastColumn="0" w:lastRow="0" w:noHBand="0" w:noVBand="1" w:val="04A0"/>
      </w:tblPr>
      <w:tblGrid>
        <w:gridCol w:w="9951"/>
      </w:tblGrid>
      <w:tr>
        <w:trPr>
          <w:cantSplit/>
        </w:trPr>
        <w:tc>
          <w:tcPr>
            <w:tcW w:type="dxa" w:w="9951"/>
            <w:shd w:fill="D9EAF7"/>
          </w:tcPr>
          <w:p>
            <w:pPr>
              <w:spacing w:after="20"/>
              <w:jc w:val="right"/>
              <w:bidi w:val="1"/>
            </w:pPr>
            <w:r>
              <w:rPr>
                <w:rFonts w:ascii="Arial" w:hAnsi="Arial" w:cs="Arial"/>
                <w:b/>
                <w:i w:val="0"/>
                <w:color w:val="1F4E79"/>
                <w:sz w:val="20"/>
              </w:rPr>
              <w:t>اقرأ السياق لا العبارة المنفردة</w:t>
            </w:r>
          </w:p>
          <w:p>
            <w:pPr>
              <w:spacing w:after="0"/>
              <w:jc w:val="right"/>
              <w:bidi w:val="1"/>
            </w:pPr>
            <w:r>
              <w:rPr>
                <w:rFonts w:ascii="Arial" w:hAnsi="Arial" w:cs="Arial"/>
                <w:b w:val="0"/>
                <w:i w:val="0"/>
                <w:sz w:val="19"/>
              </w:rPr>
              <w:t>قد تبدو كلمات مثل «السماء» و«الكروب» و«عدن» و«لوسيفر» و«الشيطان» مثيرة إذا فُصلت عن سياقها. اقرأ الاصحاح كله وحدد من يُخاطَب، وما الحدث، وهل اللغة حرفية أم شعرية أم رمزية.</w:t>
            </w:r>
          </w:p>
        </w:tc>
      </w:tr>
    </w:tbl>
    <w:p>
      <w:pPr>
        <w:spacing w:before="80" w:after="30"/>
        <w:jc w:val="right"/>
        <w:keepNext/>
        <w:bidi w:val="1"/>
      </w:pPr>
      <w:r>
        <w:rPr>
          <w:rFonts w:ascii="Arial" w:hAnsi="Arial" w:cs="Arial"/>
          <w:b/>
          <w:i w:val="0"/>
          <w:color w:val="1F4E79"/>
          <w:sz w:val="25"/>
        </w:rPr>
        <w:t>لا توجد قوة منافسة لله</w:t>
      </w:r>
    </w:p>
    <w:p>
      <w:pPr>
        <w:spacing w:after="44" w:line="240" w:lineRule="auto"/>
        <w:jc w:val="right"/>
        <w:bidi w:val="1"/>
      </w:pPr>
      <w:r>
        <w:rPr>
          <w:rFonts w:ascii="Arial" w:hAnsi="Arial" w:cs="Arial"/>
          <w:b w:val="0"/>
          <w:i w:val="0"/>
          <w:sz w:val="20"/>
        </w:rPr>
        <w:t>يعرض الكتاب الرب دائماً بوصفه المتسلط الأعلى. قد يتكبر حكام بشر، وقد تعارض الديانات الباطلة الحق، وقد تقاوم الرغبات الخاطئة الله في قلوبنا؛ لكن الكتاب لا يصوّر الله وهو يقاسم الكون قوة شر مستقلة مساوية له.</w:t>
      </w:r>
    </w:p>
    <w:p>
      <w:pPr>
        <w:spacing w:before="80" w:after="30"/>
        <w:jc w:val="right"/>
        <w:keepNext/>
        <w:bidi w:val="1"/>
      </w:pPr>
      <w:r>
        <w:rPr>
          <w:rFonts w:ascii="Arial" w:hAnsi="Arial" w:cs="Arial"/>
          <w:b/>
          <w:i w:val="0"/>
          <w:color w:val="1F4E79"/>
          <w:sz w:val="25"/>
        </w:rPr>
        <w:t>ماذا حدث في عدن؟</w:t>
      </w:r>
    </w:p>
    <w:p>
      <w:pPr>
        <w:spacing w:after="44" w:line="240" w:lineRule="auto"/>
        <w:jc w:val="right"/>
        <w:bidi w:val="1"/>
      </w:pPr>
      <w:r>
        <w:rPr>
          <w:rFonts w:ascii="Arial" w:hAnsi="Arial" w:cs="Arial"/>
          <w:b w:val="0"/>
          <w:i w:val="0"/>
          <w:sz w:val="20"/>
        </w:rPr>
        <w:t>يسجل التكوين 3 حية تتكلم إلى حواء وتناقض أمر الله. سمعت حواء واشتهت الثمرة المحرمة وأكلت، وأكل آدم أيضاً. وحين سألهم الله، لام آدم المرأة ولامت حواء الحية.</w:t>
      </w:r>
    </w:p>
    <w:tbl>
      <w:tblPr>
        <w:tblW w:type="auto" w:w="0"/>
        <w:jc w:val="center"/>
        <w:tblLook w:firstColumn="1" w:firstRow="1" w:lastColumn="0" w:lastRow="0" w:noHBand="0" w:noVBand="1" w:val="04A0"/>
      </w:tblPr>
      <w:tblGrid>
        <w:gridCol w:w="9951"/>
      </w:tblGrid>
      <w:tr>
        <w:trPr>
          <w:cantSplit/>
        </w:trPr>
        <w:tc>
          <w:tcPr>
            <w:tcW w:type="dxa" w:w="9951"/>
            <w:shd w:fill="EDF4F9"/>
          </w:tcPr>
          <w:p>
            <w:pPr>
              <w:spacing w:after="20"/>
              <w:jc w:val="right"/>
              <w:bidi w:val="1"/>
            </w:pPr>
            <w:r>
              <w:rPr>
                <w:rFonts w:ascii="Arial" w:hAnsi="Arial" w:cs="Arial"/>
                <w:b w:val="0"/>
                <w:i/>
                <w:sz w:val="19"/>
              </w:rPr>
              <w:t>«المرأة التي جعلتها معي هي أعطتني من الشجرة فأكلت.»</w:t>
            </w:r>
          </w:p>
          <w:p>
            <w:pPr>
              <w:spacing w:after="0"/>
              <w:jc w:val="right"/>
              <w:bidi w:val="1"/>
            </w:pPr>
            <w:r>
              <w:rPr>
                <w:rFonts w:ascii="Arial" w:hAnsi="Arial" w:cs="Arial"/>
                <w:b/>
                <w:i w:val="0"/>
                <w:color w:val="333333"/>
                <w:sz w:val="17"/>
              </w:rPr>
              <w:t>التكوين 3:12  •  King James Version</w:t>
            </w:r>
          </w:p>
        </w:tc>
      </w:tr>
    </w:tbl>
    <w:tbl>
      <w:tblPr>
        <w:tblW w:type="auto" w:w="0"/>
        <w:jc w:val="center"/>
        <w:tblLook w:firstColumn="1" w:firstRow="1" w:lastColumn="0" w:lastRow="0" w:noHBand="0" w:noVBand="1" w:val="04A0"/>
      </w:tblPr>
      <w:tblGrid>
        <w:gridCol w:w="9951"/>
      </w:tblGrid>
      <w:tr>
        <w:trPr>
          <w:cantSplit/>
        </w:trPr>
        <w:tc>
          <w:tcPr>
            <w:tcW w:type="dxa" w:w="9951"/>
            <w:shd w:fill="EDF4F9"/>
          </w:tcPr>
          <w:p>
            <w:pPr>
              <w:spacing w:after="20"/>
              <w:jc w:val="right"/>
              <w:bidi w:val="1"/>
            </w:pPr>
            <w:r>
              <w:rPr>
                <w:rFonts w:ascii="Arial" w:hAnsi="Arial" w:cs="Arial"/>
                <w:b w:val="0"/>
                <w:i/>
                <w:sz w:val="19"/>
              </w:rPr>
              <w:t>«الحية غرتني فأكلت.»</w:t>
            </w:r>
          </w:p>
          <w:p>
            <w:pPr>
              <w:spacing w:after="0"/>
              <w:jc w:val="right"/>
              <w:bidi w:val="1"/>
            </w:pPr>
            <w:r>
              <w:rPr>
                <w:rFonts w:ascii="Arial" w:hAnsi="Arial" w:cs="Arial"/>
                <w:b/>
                <w:i w:val="0"/>
                <w:color w:val="333333"/>
                <w:sz w:val="17"/>
              </w:rPr>
              <w:t>التكوين 3:13  •  King James Version</w:t>
            </w:r>
          </w:p>
        </w:tc>
      </w:tr>
    </w:tbl>
    <w:p>
      <w:pPr>
        <w:spacing w:after="44" w:line="240" w:lineRule="auto"/>
        <w:jc w:val="right"/>
        <w:bidi w:val="1"/>
      </w:pPr>
      <w:r>
        <w:rPr>
          <w:rFonts w:ascii="Arial" w:hAnsi="Arial" w:cs="Arial"/>
          <w:b w:val="0"/>
          <w:i w:val="0"/>
          <w:sz w:val="20"/>
        </w:rPr>
        <w:t>يضع التكوين المسؤولية على آدم وحواء بسبب عصيانهما. ولا يقدم الاصحاح شيطاناً خارقاً كشخص آخر وراء الحية. قدمت الحية التجربة، لكن آدم وحواء اختارا العصيان.</w:t>
      </w:r>
    </w:p>
    <w:p>
      <w:pPr>
        <w:spacing w:after="44" w:line="240" w:lineRule="auto"/>
        <w:jc w:val="right"/>
        <w:bidi w:val="1"/>
      </w:pPr>
      <w:r>
        <w:rPr>
          <w:rFonts w:ascii="Arial" w:hAnsi="Arial" w:cs="Arial"/>
          <w:b w:val="0"/>
          <w:i w:val="0"/>
          <w:sz w:val="20"/>
        </w:rPr>
        <w:t>ويسجل الكتاب في موضع آخر حيواناً يتكلم عندما فتح الرب فم أتان بلعام (العدد 22:28). النقطة المهمة في عدن ليست التكهن بكيف تكلمت الحية، بل استجابة البشر لأمر الله.</w:t>
      </w:r>
    </w:p>
    <w:p>
      <w:pPr>
        <w:spacing w:before="80" w:after="30"/>
        <w:jc w:val="right"/>
        <w:keepNext/>
        <w:bidi w:val="1"/>
      </w:pPr>
      <w:r>
        <w:rPr>
          <w:rFonts w:ascii="Arial" w:hAnsi="Arial" w:cs="Arial"/>
          <w:b/>
          <w:i w:val="0"/>
          <w:color w:val="1F4E79"/>
          <w:sz w:val="25"/>
        </w:rPr>
        <w:t>الدرس لنا</w:t>
      </w:r>
    </w:p>
    <w:p>
      <w:pPr>
        <w:spacing w:after="44" w:line="240" w:lineRule="auto"/>
        <w:jc w:val="right"/>
        <w:bidi w:val="1"/>
      </w:pPr>
      <w:r>
        <w:rPr>
          <w:rFonts w:ascii="Arial" w:hAnsi="Arial" w:cs="Arial"/>
          <w:b w:val="0"/>
          <w:i w:val="0"/>
          <w:sz w:val="20"/>
        </w:rPr>
        <w:t>يميل البشر طبيعياً إلى وضع اللوم على غيرهم. أما الكتاب فيدعونا إلى الاعتراف بمسؤوليتنا. تبدأ الخطية عندما يُشك في كلمة الله وتُترك الرغبة لتحكم ونختار طريقنا بدلاً من طريقه.</w:t>
      </w:r>
    </w:p>
    <w:p>
      <w:pPr>
        <w:spacing w:after="44" w:line="240" w:lineRule="auto"/>
        <w:jc w:val="right"/>
        <w:bidi w:val="1"/>
      </w:pPr>
      <w:r>
        <w:rPr>
          <w:rFonts w:ascii="Arial" w:hAnsi="Arial" w:cs="Arial"/>
          <w:b w:val="0"/>
          <w:i w:val="0"/>
          <w:sz w:val="20"/>
        </w:rPr>
        <w:t>يساعدنا فهم لغة «الشياطين» و«الشيطان» في سياقها الكتابي على التركيز على المشكلة الحقيقية: العبادة الباطلة، ومعارضة البشر لله، والرغبات الخاطئة التي تنشأ في داخلنا. ويطور الدرس التالي هذا الموضوع بالنظر في «إبليس والخطية».</w:t>
      </w:r>
    </w:p>
    <w:p>
      <w:pPr>
        <w:spacing w:before="80" w:after="30"/>
        <w:jc w:val="right"/>
        <w:keepNext/>
        <w:bidi w:val="1"/>
      </w:pPr>
      <w:r>
        <w:rPr>
          <w:rFonts w:ascii="Arial" w:hAnsi="Arial" w:cs="Arial"/>
          <w:b/>
          <w:i w:val="0"/>
          <w:color w:val="1F4E79"/>
          <w:sz w:val="25"/>
        </w:rPr>
        <w:t>الخلاصة</w:t>
      </w:r>
    </w:p>
    <w:tbl>
      <w:tblPr>
        <w:tblW w:type="auto" w:w="0"/>
        <w:jc w:val="center"/>
        <w:tblLook w:firstColumn="1" w:firstRow="1" w:lastColumn="0" w:lastRow="0" w:noHBand="0" w:noVBand="1" w:val="04A0"/>
      </w:tblPr>
      <w:tblGrid>
        <w:gridCol w:w="4975"/>
        <w:gridCol w:w="4975"/>
      </w:tblGrid>
      <w:tr>
        <w:trPr>
          <w:cantSplit/>
        </w:trPr>
        <w:tc>
          <w:tcPr>
            <w:tcW w:type="dxa" w:w="4975"/>
            <w:shd w:fill="D9EAF7"/>
          </w:tcPr>
          <w:p>
            <w:pPr>
              <w:jc w:val="center"/>
              <w:bidi w:val="1"/>
            </w:pPr>
            <w:r>
              <w:rPr>
                <w:rFonts w:ascii="Arial" w:hAnsi="Arial" w:cs="Arial"/>
                <w:b/>
                <w:i w:val="0"/>
                <w:color w:val="1F4E79"/>
                <w:sz w:val="20"/>
              </w:rPr>
              <w:t>1</w:t>
            </w:r>
          </w:p>
        </w:tc>
        <w:tc>
          <w:tcPr>
            <w:tcW w:type="dxa" w:w="4975"/>
          </w:tcPr>
          <w:p>
            <w:pPr>
              <w:jc w:val="right"/>
              <w:bidi w:val="1"/>
            </w:pPr>
            <w:r>
              <w:rPr>
                <w:rFonts w:ascii="Arial" w:hAnsi="Arial" w:cs="Arial"/>
                <w:b/>
                <w:i w:val="0"/>
                <w:color w:val="1F4E79"/>
                <w:sz w:val="19"/>
              </w:rPr>
              <w:t>تستخدم نسخة KJV كلمات مختلفة.</w:t>
            </w:r>
          </w:p>
          <w:p>
            <w:pPr>
              <w:spacing w:after="0"/>
              <w:jc w:val="right"/>
              <w:bidi w:val="1"/>
            </w:pPr>
            <w:r>
              <w:rPr>
                <w:rFonts w:ascii="Arial" w:hAnsi="Arial" w:cs="Arial"/>
                <w:b w:val="0"/>
                <w:i w:val="0"/>
                <w:sz w:val="18"/>
              </w:rPr>
              <w:t>«الشياطين» في مقاطع التلبس، و«إبليس»، و«الشيطان» لا تترجم كلها الكلمة الأصلية نفسها.</w:t>
            </w:r>
          </w:p>
        </w:tc>
      </w:tr>
    </w:tbl>
    <w:tbl>
      <w:tblPr>
        <w:tblW w:type="auto" w:w="0"/>
        <w:jc w:val="center"/>
        <w:tblLook w:firstColumn="1" w:firstRow="1" w:lastColumn="0" w:lastRow="0" w:noHBand="0" w:noVBand="1" w:val="04A0"/>
      </w:tblPr>
      <w:tblGrid>
        <w:gridCol w:w="4975"/>
        <w:gridCol w:w="4975"/>
      </w:tblGrid>
      <w:tr>
        <w:trPr>
          <w:cantSplit/>
        </w:trPr>
        <w:tc>
          <w:tcPr>
            <w:tcW w:type="dxa" w:w="4975"/>
            <w:shd w:fill="D9EAF7"/>
          </w:tcPr>
          <w:p>
            <w:pPr>
              <w:jc w:val="center"/>
              <w:bidi w:val="1"/>
            </w:pPr>
            <w:r>
              <w:rPr>
                <w:rFonts w:ascii="Arial" w:hAnsi="Arial" w:cs="Arial"/>
                <w:b/>
                <w:i w:val="0"/>
                <w:color w:val="1F4E79"/>
                <w:sz w:val="20"/>
              </w:rPr>
              <w:t>2</w:t>
            </w:r>
          </w:p>
        </w:tc>
        <w:tc>
          <w:tcPr>
            <w:tcW w:type="dxa" w:w="4975"/>
          </w:tcPr>
          <w:p>
            <w:pPr>
              <w:jc w:val="right"/>
              <w:bidi w:val="1"/>
            </w:pPr>
            <w:r>
              <w:rPr>
                <w:rFonts w:ascii="Arial" w:hAnsi="Arial" w:cs="Arial"/>
                <w:b/>
                <w:i w:val="0"/>
                <w:color w:val="1F4E79"/>
                <w:sz w:val="19"/>
              </w:rPr>
              <w:t>لغة الشياطين ترتبط بالمعاناة والعبادة الباطلة.</w:t>
            </w:r>
          </w:p>
          <w:p>
            <w:pPr>
              <w:spacing w:after="0"/>
              <w:jc w:val="right"/>
              <w:bidi w:val="1"/>
            </w:pPr>
            <w:r>
              <w:rPr>
                <w:rFonts w:ascii="Arial" w:hAnsi="Arial" w:cs="Arial"/>
                <w:b w:val="0"/>
                <w:i w:val="0"/>
                <w:sz w:val="18"/>
              </w:rPr>
              <w:t>لا يفهم الكريستادلفيان شياطين الكتاب ككائنات شريرة خارقة مستقلة.</w:t>
            </w:r>
          </w:p>
        </w:tc>
      </w:tr>
    </w:tbl>
    <w:tbl>
      <w:tblPr>
        <w:tblW w:type="auto" w:w="0"/>
        <w:jc w:val="center"/>
        <w:tblLook w:firstColumn="1" w:firstRow="1" w:lastColumn="0" w:lastRow="0" w:noHBand="0" w:noVBand="1" w:val="04A0"/>
      </w:tblPr>
      <w:tblGrid>
        <w:gridCol w:w="4975"/>
        <w:gridCol w:w="4975"/>
      </w:tblGrid>
      <w:tr>
        <w:trPr>
          <w:cantSplit/>
        </w:trPr>
        <w:tc>
          <w:tcPr>
            <w:tcW w:type="dxa" w:w="4975"/>
            <w:shd w:fill="D9EAF7"/>
          </w:tcPr>
          <w:p>
            <w:pPr>
              <w:jc w:val="center"/>
              <w:bidi w:val="1"/>
            </w:pPr>
            <w:r>
              <w:rPr>
                <w:rFonts w:ascii="Arial" w:hAnsi="Arial" w:cs="Arial"/>
                <w:b/>
                <w:i w:val="0"/>
                <w:color w:val="1F4E79"/>
                <w:sz w:val="20"/>
              </w:rPr>
              <w:t>3</w:t>
            </w:r>
          </w:p>
        </w:tc>
        <w:tc>
          <w:tcPr>
            <w:tcW w:type="dxa" w:w="4975"/>
          </w:tcPr>
          <w:p>
            <w:pPr>
              <w:jc w:val="right"/>
              <w:bidi w:val="1"/>
            </w:pPr>
            <w:r>
              <w:rPr>
                <w:rFonts w:ascii="Arial" w:hAnsi="Arial" w:cs="Arial"/>
                <w:b/>
                <w:i w:val="0"/>
                <w:color w:val="1F4E79"/>
                <w:sz w:val="19"/>
              </w:rPr>
              <w:t>«الشيطان» يعني خصماً أو مقاوماً.</w:t>
            </w:r>
          </w:p>
          <w:p>
            <w:pPr>
              <w:spacing w:after="0"/>
              <w:jc w:val="right"/>
              <w:bidi w:val="1"/>
            </w:pPr>
            <w:r>
              <w:rPr>
                <w:rFonts w:ascii="Arial" w:hAnsi="Arial" w:cs="Arial"/>
                <w:b w:val="0"/>
                <w:i w:val="0"/>
                <w:sz w:val="18"/>
              </w:rPr>
              <w:t>يمكن أن تصف الكلمة خصوماً بشراً، وفي العدد 22 حتى ملاكاً مطيعاً وقف ضد بلعام.</w:t>
            </w:r>
          </w:p>
        </w:tc>
      </w:tr>
    </w:tbl>
    <w:tbl>
      <w:tblPr>
        <w:tblW w:type="auto" w:w="0"/>
        <w:jc w:val="center"/>
        <w:tblLook w:firstColumn="1" w:firstRow="1" w:lastColumn="0" w:lastRow="0" w:noHBand="0" w:noVBand="1" w:val="04A0"/>
      </w:tblPr>
      <w:tblGrid>
        <w:gridCol w:w="4975"/>
        <w:gridCol w:w="4975"/>
      </w:tblGrid>
      <w:tr>
        <w:trPr>
          <w:cantSplit/>
        </w:trPr>
        <w:tc>
          <w:tcPr>
            <w:tcW w:type="dxa" w:w="4975"/>
            <w:shd w:fill="D9EAF7"/>
          </w:tcPr>
          <w:p>
            <w:pPr>
              <w:jc w:val="center"/>
              <w:bidi w:val="1"/>
            </w:pPr>
            <w:r>
              <w:rPr>
                <w:rFonts w:ascii="Arial" w:hAnsi="Arial" w:cs="Arial"/>
                <w:b/>
                <w:i w:val="0"/>
                <w:color w:val="1F4E79"/>
                <w:sz w:val="20"/>
              </w:rPr>
              <w:t>4</w:t>
            </w:r>
          </w:p>
        </w:tc>
        <w:tc>
          <w:tcPr>
            <w:tcW w:type="dxa" w:w="4975"/>
          </w:tcPr>
          <w:p>
            <w:pPr>
              <w:jc w:val="right"/>
              <w:bidi w:val="1"/>
            </w:pPr>
            <w:r>
              <w:rPr>
                <w:rFonts w:ascii="Arial" w:hAnsi="Arial" w:cs="Arial"/>
                <w:b/>
                <w:i w:val="0"/>
                <w:color w:val="1F4E79"/>
                <w:sz w:val="19"/>
              </w:rPr>
              <w:t>إشعياء 14 وحزقيال 28 يتحدثان عن حكام بشر.</w:t>
            </w:r>
          </w:p>
          <w:p>
            <w:pPr>
              <w:spacing w:after="0"/>
              <w:jc w:val="right"/>
              <w:bidi w:val="1"/>
            </w:pPr>
            <w:r>
              <w:rPr>
                <w:rFonts w:ascii="Arial" w:hAnsi="Arial" w:cs="Arial"/>
                <w:b w:val="0"/>
                <w:i w:val="0"/>
                <w:sz w:val="18"/>
              </w:rPr>
              <w:t>لغتهما الشعرية تتعلق في السياق المباشر بملك بابل وملك صور.</w:t>
            </w:r>
          </w:p>
        </w:tc>
      </w:tr>
    </w:tbl>
    <w:tbl>
      <w:tblPr>
        <w:tblW w:type="auto" w:w="0"/>
        <w:jc w:val="center"/>
        <w:tblLook w:firstColumn="1" w:firstRow="1" w:lastColumn="0" w:lastRow="0" w:noHBand="0" w:noVBand="1" w:val="04A0"/>
      </w:tblPr>
      <w:tblGrid>
        <w:gridCol w:w="4975"/>
        <w:gridCol w:w="4975"/>
      </w:tblGrid>
      <w:tr>
        <w:trPr>
          <w:cantSplit/>
        </w:trPr>
        <w:tc>
          <w:tcPr>
            <w:tcW w:type="dxa" w:w="4975"/>
            <w:shd w:fill="D9EAF7"/>
          </w:tcPr>
          <w:p>
            <w:pPr>
              <w:jc w:val="center"/>
              <w:bidi w:val="1"/>
            </w:pPr>
            <w:r>
              <w:rPr>
                <w:rFonts w:ascii="Arial" w:hAnsi="Arial" w:cs="Arial"/>
                <w:b/>
                <w:i w:val="0"/>
                <w:color w:val="1F4E79"/>
                <w:sz w:val="20"/>
              </w:rPr>
              <w:t>5</w:t>
            </w:r>
          </w:p>
        </w:tc>
        <w:tc>
          <w:tcPr>
            <w:tcW w:type="dxa" w:w="4975"/>
          </w:tcPr>
          <w:p>
            <w:pPr>
              <w:jc w:val="right"/>
              <w:bidi w:val="1"/>
            </w:pPr>
            <w:r>
              <w:rPr>
                <w:rFonts w:ascii="Arial" w:hAnsi="Arial" w:cs="Arial"/>
                <w:b/>
                <w:i w:val="0"/>
                <w:color w:val="1F4E79"/>
                <w:sz w:val="19"/>
              </w:rPr>
              <w:t>يجعل التكوين آدم وحواء مسؤولين عن خطيتهما.</w:t>
            </w:r>
          </w:p>
          <w:p>
            <w:pPr>
              <w:spacing w:after="0"/>
              <w:jc w:val="right"/>
              <w:bidi w:val="1"/>
            </w:pPr>
            <w:r>
              <w:rPr>
                <w:rFonts w:ascii="Arial" w:hAnsi="Arial" w:cs="Arial"/>
                <w:b w:val="0"/>
                <w:i w:val="0"/>
                <w:sz w:val="18"/>
              </w:rPr>
              <w:t>يصف الحساب الحية والعصيان البشري ولا يقدم شيطاناً خارقاً وراء الحدث.</w:t>
            </w:r>
          </w:p>
        </w:tc>
      </w:tr>
    </w:tbl>
    <w:p>
      <w:pPr>
        <w:spacing w:before="80" w:after="30"/>
        <w:jc w:val="right"/>
        <w:keepNext/>
        <w:bidi w:val="1"/>
      </w:pPr>
      <w:r>
        <w:rPr>
          <w:rFonts w:ascii="Arial" w:hAnsi="Arial" w:cs="Arial"/>
          <w:b/>
          <w:i w:val="0"/>
          <w:color w:val="1F4E79"/>
          <w:sz w:val="25"/>
        </w:rPr>
        <w:t>فصول للقراءة</w:t>
      </w:r>
    </w:p>
    <w:p>
      <w:pPr>
        <w:spacing w:after="44" w:line="240" w:lineRule="auto"/>
        <w:jc w:val="right"/>
        <w:bidi w:val="1"/>
      </w:pPr>
      <w:r>
        <w:rPr>
          <w:rFonts w:ascii="Arial" w:hAnsi="Arial" w:cs="Arial"/>
          <w:b w:val="0"/>
          <w:i w:val="0"/>
          <w:sz w:val="20"/>
        </w:rPr>
        <w:t>متى 16:21-28  •  العدد 22  •  إشعياء 14  •  حزقيال 28</w:t>
      </w:r>
    </w:p>
    <w:p>
      <w:pPr>
        <w:spacing w:before="80" w:after="30"/>
        <w:jc w:val="right"/>
        <w:keepNext/>
        <w:bidi w:val="1"/>
      </w:pPr>
      <w:r>
        <w:rPr>
          <w:rFonts w:ascii="Arial" w:hAnsi="Arial" w:cs="Arial"/>
          <w:b/>
          <w:i w:val="0"/>
          <w:color w:val="1F4E79"/>
          <w:sz w:val="25"/>
        </w:rPr>
        <w:t>للحفظ  •  متى 8:16-17</w:t>
      </w:r>
    </w:p>
    <w:tbl>
      <w:tblPr>
        <w:tblW w:type="auto" w:w="0"/>
        <w:jc w:val="center"/>
        <w:tblLook w:firstColumn="1" w:firstRow="1" w:lastColumn="0" w:lastRow="0" w:noHBand="0" w:noVBand="1" w:val="04A0"/>
      </w:tblPr>
      <w:tblGrid>
        <w:gridCol w:w="9951"/>
      </w:tblGrid>
      <w:tr>
        <w:trPr>
          <w:cantSplit/>
        </w:trPr>
        <w:tc>
          <w:tcPr>
            <w:tcW w:type="dxa" w:w="9951"/>
            <w:shd w:fill="EDF4F9"/>
          </w:tcPr>
          <w:p>
            <w:pPr>
              <w:spacing w:after="20"/>
              <w:jc w:val="right"/>
              <w:bidi w:val="1"/>
            </w:pPr>
            <w:r>
              <w:rPr>
                <w:rFonts w:ascii="Arial" w:hAnsi="Arial" w:cs="Arial"/>
                <w:b w:val="0"/>
                <w:i/>
                <w:sz w:val="19"/>
              </w:rPr>
              <w:t>«ولما صار المساء قدموا إليه كثيرين بهم شياطين، فأخرج الأرواح بكلمة وجميع المرضى شفاهم، لكي يتم ما قيل بإشعياء النبي القائل: هو أخذ أسقامنا وحمل أمراضنا.»</w:t>
            </w:r>
          </w:p>
          <w:p>
            <w:pPr>
              <w:spacing w:after="0"/>
              <w:jc w:val="right"/>
              <w:bidi w:val="1"/>
            </w:pPr>
            <w:r>
              <w:rPr>
                <w:rFonts w:ascii="Arial" w:hAnsi="Arial" w:cs="Arial"/>
                <w:b/>
                <w:i w:val="0"/>
                <w:color w:val="333333"/>
                <w:sz w:val="17"/>
              </w:rPr>
              <w:t>متى 8:16-17  •  King James Version</w:t>
            </w:r>
          </w:p>
        </w:tc>
      </w:tr>
    </w:tbl>
    <w:sectPr w:rsidR="00FC693F" w:rsidRPr="0006063C" w:rsidSect="00034616">
      <w:headerReference w:type="default" r:id="rId9"/>
      <w:footerReference w:type="default" r:id="rId10"/>
      <w:pgSz w:w="11909" w:h="16834"/>
      <w:pgMar w:top="806" w:right="979" w:bottom="835"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bidi w:val="1"/>
    </w:pPr>
    <w:r>
      <w:rPr>
        <w:rFonts w:ascii="Arial" w:hAnsi="Arial" w:cs="Arial"/>
        <w:b w:val="0"/>
        <w:i w:val="0"/>
        <w:color w:val="333333"/>
        <w:sz w:val="15"/>
      </w:rPr>
      <w:t>Christadelphian Bible Mission  •  Box CBM, 404 Shaftmoor Lane, Birmingham B28 8SZ, England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bidi w:val="1"/>
    </w:pPr>
    <w:r>
      <w:rPr>
        <w:rFonts w:ascii="Arial" w:hAnsi="Arial" w:cs="Arial"/>
        <w:b/>
        <w:i w:val="0"/>
        <w:color w:val="1F4E79"/>
        <w:sz w:val="16"/>
      </w:rPr>
      <w:t>دورة الكتاب المقدس بالمراسلة للكريستادلفيان</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