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F4E78"/>
          <w:sz w:val="22"/>
        </w:rPr>
        <w:t>CURSO BÍBLICO POR CORRESPONDÊNCIA CRISTADELFIANO</w:t>
      </w:r>
    </w:p>
    <w:p>
      <w:pPr>
        <w:spacing w:after="80"/>
        <w:jc w:val="center"/>
      </w:pPr>
      <w:r>
        <w:rPr>
          <w:b/>
          <w:color w:val="1F4E78"/>
          <w:sz w:val="21"/>
        </w:rPr>
        <w:t>LIÇÃO 37</w:t>
      </w:r>
    </w:p>
    <w:p>
      <w:pPr>
        <w:spacing w:after="40"/>
        <w:jc w:val="center"/>
      </w:pPr>
      <w:r>
        <w:rPr>
          <w:b/>
          <w:color w:val="1F4E78"/>
          <w:sz w:val="40"/>
        </w:rPr>
        <w:t>Leitura Bíblica Diária</w:t>
      </w:r>
    </w:p>
    <w:p>
      <w:pPr>
        <w:spacing w:after="80"/>
        <w:jc w:val="center"/>
      </w:pPr>
      <w:r>
        <w:rPr>
          <w:b/>
          <w:color w:val="666666"/>
          <w:sz w:val="20"/>
        </w:rPr>
        <w:t>LEITURA  •  SALMO 119:89–112</w:t>
      </w:r>
    </w:p>
    <w:p>
      <w:pPr>
        <w:spacing w:after="160"/>
        <w:jc w:val="center"/>
      </w:pPr>
      <w:r>
        <w:rPr>
          <w:b/>
          <w:i/>
          <w:color w:val="1F4E78"/>
          <w:sz w:val="22"/>
        </w:rPr>
        <w:t>Uma vida inteira aprendendo com a Palavra de Deus</w:t>
      </w:r>
    </w:p>
    <w:p>
      <w:pPr>
        <w:spacing w:after="100"/>
      </w:pPr>
      <w:r>
        <w:t>A Bíblia é como um poço profundo de água limpa: por mais tempo que a leiamos, há sempre mais para aprender. A leitura diária mantém diante de nós o propósito de Deus, fortalece a fé e ajuda-nos a reconhecer como Ele quer que vivamos.</w:t>
      </w:r>
    </w:p>
    <w:p>
      <w:pPr>
        <w:keepNext/>
        <w:spacing w:before="120" w:after="60"/>
      </w:pPr>
      <w:r>
        <w:rPr>
          <w:b/>
          <w:color w:val="1F4E78"/>
          <w:sz w:val="26"/>
        </w:rPr>
        <w:t>Receber a Palavra de Deus</w:t>
      </w:r>
    </w:p>
    <w:p>
      <w:pPr>
        <w:spacing w:after="100"/>
      </w:pPr>
      <w:r>
        <w:t>O Novo Testamento apresenta dois bons exemplos da atitude correta perante a Escritura. Os bereanos ouviram com atenção, mas também verificaram o que ouviam comparando-o com as Escrituras. Os tessalonicenses receberam a mensagem apostólica pelo que ela realmente era — a Palavra de Deus.</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OS BEREANOS</w:t>
            </w:r>
          </w:p>
        </w:tc>
        <w:tc>
          <w:tcPr>
            <w:tcW w:type="dxa" w:w="5227"/>
            <w:shd w:fill="1F4E78"/>
            <w:tcMar>
              <w:top w:w="90" w:type="dxa"/>
              <w:start w:w="100" w:type="dxa"/>
              <w:bottom w:w="90" w:type="dxa"/>
              <w:end w:w="100" w:type="dxa"/>
            </w:tcMar>
          </w:tcPr>
          <w:p>
            <w:pPr>
              <w:jc w:val="center"/>
            </w:pPr>
            <w:r>
              <w:rPr>
                <w:b/>
                <w:color w:val="FFFFFF"/>
                <w:sz w:val="19"/>
              </w:rPr>
              <w:t>OS TESSALONICENSES</w:t>
            </w:r>
          </w:p>
        </w:tc>
      </w:tr>
      <w:tr>
        <w:trPr>
          <w:cantSplit/>
        </w:trPr>
        <w:tc>
          <w:tcPr>
            <w:tcW w:type="dxa" w:w="5227"/>
            <w:tcMar>
              <w:top w:w="90" w:type="dxa"/>
              <w:start w:w="100" w:type="dxa"/>
              <w:bottom w:w="90" w:type="dxa"/>
              <w:end w:w="100" w:type="dxa"/>
            </w:tcMar>
          </w:tcPr>
          <w:p>
            <w:pPr>
              <w:spacing w:after="0"/>
            </w:pPr>
            <w:r>
              <w:t>«... receberam a palavra com toda a avidez, examinando cada dia nas Escrituras se estas coisas eram assim.» — Atos 17:11</w:t>
            </w:r>
          </w:p>
        </w:tc>
        <w:tc>
          <w:tcPr>
            <w:tcW w:type="dxa" w:w="5227"/>
            <w:tcMar>
              <w:top w:w="90" w:type="dxa"/>
              <w:start w:w="100" w:type="dxa"/>
              <w:bottom w:w="90" w:type="dxa"/>
              <w:end w:w="100" w:type="dxa"/>
            </w:tcMar>
          </w:tcPr>
          <w:p>
            <w:pPr>
              <w:spacing w:after="0"/>
            </w:pPr>
            <w:r>
              <w:t>«... havendo recebido de nós a palavra da pregação de Deus, a recebestes, não como palavra de homens, mas (segundo é, na verdade) como palavra de Deus...» — 1 Tessalonicenses 2:13</w:t>
            </w:r>
          </w:p>
        </w:tc>
      </w:tr>
    </w:tbl>
    <w:p>
      <w:pPr>
        <w:spacing w:after="20"/>
      </w:pPr>
    </w:p>
    <w:p>
      <w:pPr>
        <w:spacing w:after="100"/>
      </w:pPr>
      <w:r>
        <w:t>Estas duas atitudes pertencem juntas: receber humildemente a Palavra de Deus e examiná-la cuidadosamente. A fé não é aceitação cega de afirmações humanas; é confiança construída sobre aquilo que Deus revelou.</w:t>
      </w:r>
    </w:p>
    <w:p>
      <w:pPr>
        <w:keepNext/>
        <w:spacing w:before="120" w:after="60"/>
      </w:pPr>
      <w:r>
        <w:rPr>
          <w:b/>
          <w:color w:val="1F4E78"/>
          <w:sz w:val="26"/>
        </w:rPr>
        <w:t>Jesus e as Escrituras</w:t>
      </w:r>
    </w:p>
    <w:p>
      <w:pPr>
        <w:spacing w:after="100"/>
      </w:pPr>
      <w:r>
        <w:t>As Escrituras disponíveis a Jesus eram aquilo a que os cristãos hoje chamam Antigo Testamento. As suas palavras mostram como elas moldavam profundamente o seu pensamento. Quando surgiam perguntas, tentações e perigo, ele recorria à Escritura.</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SITUAÇÃO</w:t>
            </w:r>
          </w:p>
        </w:tc>
        <w:tc>
          <w:tcPr>
            <w:tcW w:type="dxa" w:w="5227"/>
            <w:shd w:fill="1F4E78"/>
            <w:tcMar>
              <w:top w:w="90" w:type="dxa"/>
              <w:start w:w="100" w:type="dxa"/>
              <w:bottom w:w="90" w:type="dxa"/>
              <w:end w:w="100" w:type="dxa"/>
            </w:tcMar>
          </w:tcPr>
          <w:p>
            <w:pPr>
              <w:jc w:val="center"/>
            </w:pPr>
            <w:r>
              <w:rPr>
                <w:b/>
                <w:color w:val="FFFFFF"/>
                <w:sz w:val="19"/>
              </w:rPr>
              <w:t>COMO JESUS USOU A ESCRITURA</w:t>
            </w:r>
          </w:p>
        </w:tc>
      </w:tr>
      <w:tr>
        <w:trPr>
          <w:cantSplit/>
        </w:trPr>
        <w:tc>
          <w:tcPr>
            <w:tcW w:type="dxa" w:w="5227"/>
            <w:tcMar>
              <w:top w:w="90" w:type="dxa"/>
              <w:start w:w="100" w:type="dxa"/>
              <w:bottom w:w="90" w:type="dxa"/>
              <w:end w:w="100" w:type="dxa"/>
            </w:tcMar>
          </w:tcPr>
          <w:p>
            <w:pPr>
              <w:spacing w:after="0"/>
            </w:pPr>
            <w:r>
              <w:t>Casamento e divórcio</w:t>
            </w:r>
          </w:p>
        </w:tc>
        <w:tc>
          <w:tcPr>
            <w:tcW w:type="dxa" w:w="5227"/>
            <w:tcMar>
              <w:top w:w="90" w:type="dxa"/>
              <w:start w:w="100" w:type="dxa"/>
              <w:bottom w:w="90" w:type="dxa"/>
              <w:end w:w="100" w:type="dxa"/>
            </w:tcMar>
          </w:tcPr>
          <w:p>
            <w:pPr>
              <w:spacing w:after="0"/>
            </w:pPr>
            <w:r>
              <w:t>Voltou ao relato da criação em Génesis: «desde o princípio da criação, Deus os fez macho e fêmea» (Marcos 10:6).</w:t>
            </w:r>
          </w:p>
        </w:tc>
      </w:tr>
      <w:tr>
        <w:trPr>
          <w:cantSplit/>
        </w:trPr>
        <w:tc>
          <w:tcPr>
            <w:tcW w:type="dxa" w:w="5227"/>
            <w:tcMar>
              <w:top w:w="90" w:type="dxa"/>
              <w:start w:w="100" w:type="dxa"/>
              <w:bottom w:w="90" w:type="dxa"/>
              <w:end w:w="100" w:type="dxa"/>
            </w:tcMar>
            <w:shd w:fill="EAF2F8"/>
          </w:tcPr>
          <w:p>
            <w:pPr>
              <w:spacing w:after="0"/>
            </w:pPr>
            <w:r>
              <w:t>Tentação no deserto</w:t>
            </w:r>
          </w:p>
        </w:tc>
        <w:tc>
          <w:tcPr>
            <w:tcW w:type="dxa" w:w="5227"/>
            <w:tcMar>
              <w:top w:w="90" w:type="dxa"/>
              <w:start w:w="100" w:type="dxa"/>
              <w:bottom w:w="90" w:type="dxa"/>
              <w:end w:w="100" w:type="dxa"/>
            </w:tcMar>
            <w:shd w:fill="EAF2F8"/>
          </w:tcPr>
          <w:p>
            <w:pPr>
              <w:spacing w:after="0"/>
            </w:pPr>
            <w:r>
              <w:t>Respondeu repetidamente à tentação com as palavras «Está escrito», citando Deuteronómio (Mateus 4:1–11).</w:t>
            </w:r>
          </w:p>
        </w:tc>
      </w:tr>
      <w:tr>
        <w:trPr>
          <w:cantSplit/>
        </w:trPr>
        <w:tc>
          <w:tcPr>
            <w:tcW w:type="dxa" w:w="5227"/>
            <w:tcMar>
              <w:top w:w="90" w:type="dxa"/>
              <w:start w:w="100" w:type="dxa"/>
              <w:bottom w:w="90" w:type="dxa"/>
              <w:end w:w="100" w:type="dxa"/>
            </w:tcMar>
          </w:tcPr>
          <w:p>
            <w:pPr>
              <w:spacing w:after="0"/>
            </w:pPr>
            <w:r>
              <w:t>A sua prisão e morte próxima</w:t>
            </w:r>
          </w:p>
        </w:tc>
        <w:tc>
          <w:tcPr>
            <w:tcW w:type="dxa" w:w="5227"/>
            <w:tcMar>
              <w:top w:w="90" w:type="dxa"/>
              <w:start w:w="100" w:type="dxa"/>
              <w:bottom w:w="90" w:type="dxa"/>
              <w:end w:w="100" w:type="dxa"/>
            </w:tcMar>
          </w:tcPr>
          <w:p>
            <w:pPr>
              <w:spacing w:after="0"/>
            </w:pPr>
            <w:r>
              <w:t>Aceitou o que estava diante dele porque «as Escrituras devem cumprir-se» (Marcos 14:49).</w:t>
            </w:r>
          </w:p>
        </w:tc>
      </w:tr>
    </w:tbl>
    <w:p>
      <w:pPr>
        <w:spacing w:after="20"/>
      </w:pPr>
    </w:p>
    <w:p>
      <w:pPr>
        <w:keepNext/>
        <w:spacing w:before="120" w:after="60"/>
      </w:pPr>
      <w:r>
        <w:rPr>
          <w:b/>
          <w:color w:val="1F4E78"/>
          <w:sz w:val="26"/>
        </w:rPr>
        <w:t>Crescer no conhecimento de Jesus</w:t>
      </w:r>
    </w:p>
    <w:p>
      <w:pPr>
        <w:spacing w:after="100"/>
      </w:pPr>
      <w:r>
        <w:t>Os quatro relatos dos Evangelhos permitem-nos conhecer o que Jesus ensinou, como tratou as pessoas, como obedeceu ao Pai e como deu a vida por nós. O restante Novo Testamento explica o significado da sua obra e como os discípulos devem viver.</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«Antes, crescei na graça e conhecimento de nosso Senhor e Salvador Jesus Cristo.»</w:t>
            </w:r>
          </w:p>
          <w:p>
            <w:pPr>
              <w:spacing w:after="0"/>
            </w:pPr>
            <w:r>
              <w:rPr>
                <w:b/>
                <w:color w:val="666666"/>
                <w:sz w:val="18"/>
              </w:rPr>
              <w:t>2 Pedro 3:18  •  King James Version</w:t>
            </w:r>
          </w:p>
        </w:tc>
      </w:tr>
    </w:tbl>
    <w:p>
      <w:pPr>
        <w:spacing w:after="0"/>
      </w:pPr>
    </w:p>
    <w:p>
      <w:pPr>
        <w:spacing w:after="100"/>
      </w:pPr>
      <w:r>
        <w:t>Também não podemos compreender plenamente Jesus sem o Antigo Testamento. Mateus começa chamando-lhe «filho de David, filho de Abraão» (Mateus 1:1), levando-nos imediatamente às promessas e à história ali registadas.</w:t>
      </w:r>
    </w:p>
    <w:p>
      <w:pPr>
        <w:keepNext/>
        <w:spacing w:before="120" w:after="60"/>
      </w:pPr>
      <w:r>
        <w:rPr>
          <w:b/>
          <w:color w:val="1F4E78"/>
          <w:sz w:val="26"/>
        </w:rPr>
        <w:t>Por que ler todos os dias?</w:t>
      </w:r>
    </w:p>
    <w:p>
      <w:pPr>
        <w:spacing w:after="100"/>
      </w:pPr>
      <w:r>
        <w:t>O nosso corpo precisa de alimento regular. Do mesmo modo, uma vida de fé precisa de alimento regular da Palavra de Deus. Ler apenas ocasionalmente torna muito mais fácil que outras vozes e preocupações expulsem da mente o ensino de Deus.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«Olhai para as aves do céu, que nem semeiam, nem segam, nem ajuntam em celeiros; e vosso Pai celestial as alimenta. Não tendes vós muito mais valor do que elas?»</w:t>
            </w:r>
          </w:p>
          <w:p>
            <w:pPr>
              <w:spacing w:after="0"/>
            </w:pPr>
            <w:r>
              <w:rPr>
                <w:b/>
                <w:color w:val="666666"/>
                <w:sz w:val="18"/>
              </w:rPr>
              <w:t>Mateus 6:26  •  King James Version</w:t>
            </w:r>
          </w:p>
        </w:tc>
      </w:tr>
    </w:tbl>
    <w:p>
      <w:pPr>
        <w:spacing w:after="0"/>
      </w:pPr>
    </w:p>
    <w:p>
      <w:pPr>
        <w:spacing w:after="100"/>
      </w:pPr>
      <w:r>
        <w:t>A leitura diária da Bíblia não ganha o favor de Deus. É uma das maneiras pelas quais o discípulo escuta, aprende, recorda e cresce.</w:t>
      </w:r>
    </w:p>
    <w:p>
      <w:pPr>
        <w:keepNext/>
        <w:spacing w:before="120" w:after="60"/>
      </w:pPr>
      <w:r>
        <w:rPr>
          <w:b/>
          <w:color w:val="1F4E78"/>
          <w:sz w:val="26"/>
        </w:rPr>
        <w:t>Toda a Escritura é proveitosa</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«Toda a Escritura é divinamente inspirada, e proveitosa para ensinar, para redarguir, para corrigir, para instruir em justiça;»</w:t>
            </w:r>
          </w:p>
          <w:p>
            <w:pPr>
              <w:spacing w:after="0"/>
            </w:pPr>
            <w:r>
              <w:rPr>
                <w:b/>
                <w:color w:val="666666"/>
                <w:sz w:val="18"/>
              </w:rPr>
              <w:t>2 Timóteo 3:16  •  King James Version</w:t>
            </w:r>
          </w:p>
        </w:tc>
      </w:tr>
    </w:tbl>
    <w:p>
      <w:pPr>
        <w:spacing w:after="0"/>
      </w:pP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«Para que o homem de Deus seja perfeito, e perfeitamente instruído para toda a boa obra.»</w:t>
            </w:r>
          </w:p>
          <w:p>
            <w:pPr>
              <w:spacing w:after="0"/>
            </w:pPr>
            <w:r>
              <w:rPr>
                <w:b/>
                <w:color w:val="666666"/>
                <w:sz w:val="18"/>
              </w:rPr>
              <w:t>2 Timóteo 3:17  •  King James Version</w:t>
            </w:r>
          </w:p>
        </w:tc>
      </w:tr>
    </w:tbl>
    <w:p>
      <w:pPr>
        <w:spacing w:after="0"/>
      </w:pPr>
    </w:p>
    <w:p>
      <w:pPr>
        <w:spacing w:after="100"/>
      </w:pPr>
      <w:r>
        <w:t>Algumas partes da Bíblia são imediatamente agradáveis; outras são difíceis, pouco familiares ou perturbadoras. Contudo, toda a Bíblia contribui para a nossa compreensão da santidade de Deus, da natureza humana, das Suas promessas, dos Seus juízos, da Sua misericórdia e do Seu propósito em Cristo.</w:t>
      </w:r>
    </w:p>
    <w:p>
      <w:pPr>
        <w:keepNext/>
        <w:spacing w:before="120" w:after="60"/>
      </w:pPr>
      <w:r>
        <w:rPr>
          <w:b/>
          <w:color w:val="1F4E78"/>
          <w:sz w:val="26"/>
        </w:rPr>
        <w:t>Leia a Bíblia inteira</w:t>
      </w:r>
    </w:p>
    <w:p>
      <w:pPr>
        <w:spacing w:after="100"/>
      </w:pPr>
      <w:r>
        <w:t>Se lermos apenas passagens favoritas, a nossa compreensão fica desequilibrada. Genealogias, leis, relatos históricos, profecia, poesia, Evangelhos e cartas apostólicas contribuem, cada um, com algo importante para a mensagem completa da Escritura.</w:t>
      </w:r>
    </w:p>
    <w:tbl>
      <w:tblPr>
        <w:tblW w:type="auto" w:w="0"/>
        <w:jc w:val="center"/>
        <w:tblLayout w:type="autofit"/>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Não salte as partes difíceis</w:t>
            </w:r>
          </w:p>
          <w:p>
            <w:pPr>
              <w:spacing w:after="0"/>
            </w:pPr>
            <w:r>
              <w:t>Quando uma passagem for difícil de compreender, anote a pergunta e continue a ler. Compare-a com outras Escrituras, use referências cruzadas e volte a ela mais tarde. A compreensão cresce com o tempo.</w:t>
            </w:r>
          </w:p>
        </w:tc>
      </w:tr>
    </w:tbl>
    <w:p>
      <w:pPr>
        <w:spacing w:after="0"/>
      </w:pPr>
    </w:p>
    <w:p>
      <w:pPr>
        <w:keepNext/>
        <w:spacing w:before="120" w:after="60"/>
      </w:pPr>
      <w:r>
        <w:rPr>
          <w:b/>
          <w:color w:val="1F4E78"/>
          <w:sz w:val="26"/>
        </w:rPr>
        <w:t>Use um plano de leitura</w:t>
      </w:r>
    </w:p>
    <w:p>
      <w:pPr>
        <w:spacing w:after="100"/>
      </w:pPr>
      <w:r>
        <w:t>Um plano ajuda-nos a evitar a leitura apenas das partes que já conhecemos. O plano tradicional Christadelphian Bible Companion leva o leitor pelo Antigo Testamento uma vez e pelo Novo Testamento duas vezes num ano. Outros planos estruturados também podem ser úteis, desde que nos ajudem a ler toda a Bíblia com regularidade.</w:t>
      </w:r>
    </w:p>
    <w:p>
      <w:pPr>
        <w:spacing w:after="100"/>
      </w:pPr>
      <w:r>
        <w:t>O importante não é simplesmente completar um calendário, mas ouvir o que Deus está a dizer. Perder um dia não é motivo para desistir: retome o plano e continue.</w:t>
      </w:r>
    </w:p>
    <w:tbl>
      <w:tblPr>
        <w:tblW w:type="auto" w:w="0"/>
        <w:jc w:val="center"/>
        <w:tblLayout w:type="autofit"/>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Um hábito partilhado</w:t>
            </w:r>
          </w:p>
          <w:p>
            <w:pPr>
              <w:spacing w:after="0"/>
            </w:pPr>
            <w:r>
              <w:t>Muitos Cristadelfianos em todo o mundo usam as leituras do Bible Companion. Seguir um plano comum pode enriquecer conversas, leituras familiares e a comunhão da eclésia, porque muitos crentes leram recentemente as mesmas passagens.</w:t>
            </w:r>
          </w:p>
        </w:tc>
      </w:tr>
    </w:tbl>
    <w:p>
      <w:pPr>
        <w:spacing w:after="0"/>
      </w:pPr>
    </w:p>
    <w:p>
      <w:pPr>
        <w:keepNext/>
        <w:spacing w:before="120" w:after="60"/>
      </w:pPr>
      <w:r>
        <w:rPr>
          <w:b/>
          <w:color w:val="1F4E78"/>
          <w:sz w:val="26"/>
        </w:rPr>
        <w:t>Como ler bem</w:t>
      </w:r>
    </w:p>
    <w:p>
      <w:pPr>
        <w:spacing w:after="100"/>
      </w:pPr>
      <w:r>
        <w:t>A leitura diária é mais útil quando abrandamos o suficiente para compreender o que lemos. Um método simples é ler um capítulo ou uma secção de uma vez e depois parar e perguntar: O que aconteceu? O que aprendi sobre Deus? O que aprendi sobre as pessoas? O que devo recordar ou fazer?</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PASSO</w:t>
            </w:r>
          </w:p>
        </w:tc>
        <w:tc>
          <w:tcPr>
            <w:tcW w:type="dxa" w:w="5227"/>
            <w:shd w:fill="1F4E78"/>
            <w:tcMar>
              <w:top w:w="90" w:type="dxa"/>
              <w:start w:w="100" w:type="dxa"/>
              <w:bottom w:w="90" w:type="dxa"/>
              <w:end w:w="100" w:type="dxa"/>
            </w:tcMar>
          </w:tcPr>
          <w:p>
            <w:pPr>
              <w:jc w:val="center"/>
            </w:pPr>
            <w:r>
              <w:rPr>
                <w:b/>
                <w:color w:val="FFFFFF"/>
                <w:sz w:val="19"/>
              </w:rPr>
              <w:t>UM HÁBITO ÚTIL</w:t>
            </w:r>
          </w:p>
        </w:tc>
      </w:tr>
      <w:tr>
        <w:trPr>
          <w:cantSplit/>
        </w:trPr>
        <w:tc>
          <w:tcPr>
            <w:tcW w:type="dxa" w:w="5227"/>
            <w:tcMar>
              <w:top w:w="90" w:type="dxa"/>
              <w:start w:w="100" w:type="dxa"/>
              <w:bottom w:w="90" w:type="dxa"/>
              <w:end w:w="100" w:type="dxa"/>
            </w:tcMar>
          </w:tcPr>
          <w:p>
            <w:pPr>
              <w:spacing w:after="0"/>
            </w:pPr>
            <w:r>
              <w:t>1  Ler</w:t>
            </w:r>
          </w:p>
        </w:tc>
        <w:tc>
          <w:tcPr>
            <w:tcW w:type="dxa" w:w="5227"/>
            <w:tcMar>
              <w:top w:w="90" w:type="dxa"/>
              <w:start w:w="100" w:type="dxa"/>
              <w:bottom w:w="90" w:type="dxa"/>
              <w:end w:w="100" w:type="dxa"/>
            </w:tcMar>
          </w:tcPr>
          <w:p>
            <w:pPr>
              <w:spacing w:after="0"/>
            </w:pPr>
            <w:r>
              <w:t>Leia a passagem com atenção, sem se apressar apenas para terminar a leitura diária.</w:t>
            </w:r>
          </w:p>
        </w:tc>
      </w:tr>
      <w:tr>
        <w:trPr>
          <w:cantSplit/>
        </w:trPr>
        <w:tc>
          <w:tcPr>
            <w:tcW w:type="dxa" w:w="5227"/>
            <w:tcMar>
              <w:top w:w="90" w:type="dxa"/>
              <w:start w:w="100" w:type="dxa"/>
              <w:bottom w:w="90" w:type="dxa"/>
              <w:end w:w="100" w:type="dxa"/>
            </w:tcMar>
            <w:shd w:fill="EAF2F8"/>
          </w:tcPr>
          <w:p>
            <w:pPr>
              <w:spacing w:after="0"/>
            </w:pPr>
            <w:r>
              <w:t>2  Recordar</w:t>
            </w:r>
          </w:p>
        </w:tc>
        <w:tc>
          <w:tcPr>
            <w:tcW w:type="dxa" w:w="5227"/>
            <w:tcMar>
              <w:top w:w="90" w:type="dxa"/>
              <w:start w:w="100" w:type="dxa"/>
              <w:bottom w:w="90" w:type="dxa"/>
              <w:end w:w="100" w:type="dxa"/>
            </w:tcMar>
            <w:shd w:fill="EAF2F8"/>
          </w:tcPr>
          <w:p>
            <w:pPr>
              <w:spacing w:after="0"/>
            </w:pPr>
            <w:r>
              <w:t>Feche a Bíblia por um momento e resuma a passagem com as suas próprias palavras.</w:t>
            </w:r>
          </w:p>
        </w:tc>
      </w:tr>
      <w:tr>
        <w:trPr>
          <w:cantSplit/>
        </w:trPr>
        <w:tc>
          <w:tcPr>
            <w:tcW w:type="dxa" w:w="5227"/>
            <w:tcMar>
              <w:top w:w="90" w:type="dxa"/>
              <w:start w:w="100" w:type="dxa"/>
              <w:bottom w:w="90" w:type="dxa"/>
              <w:end w:w="100" w:type="dxa"/>
            </w:tcMar>
          </w:tcPr>
          <w:p>
            <w:pPr>
              <w:spacing w:after="0"/>
            </w:pPr>
            <w:r>
              <w:t>3  Examinar</w:t>
            </w:r>
          </w:p>
        </w:tc>
        <w:tc>
          <w:tcPr>
            <w:tcW w:type="dxa" w:w="5227"/>
            <w:tcMar>
              <w:top w:w="90" w:type="dxa"/>
              <w:start w:w="100" w:type="dxa"/>
              <w:bottom w:w="90" w:type="dxa"/>
              <w:end w:w="100" w:type="dxa"/>
            </w:tcMar>
          </w:tcPr>
          <w:p>
            <w:pPr>
              <w:spacing w:after="0"/>
            </w:pPr>
            <w:r>
              <w:t>Volte a palavras importantes, ideias repetidas, mandamentos, promessas e advertências.</w:t>
            </w:r>
          </w:p>
        </w:tc>
      </w:tr>
      <w:tr>
        <w:trPr>
          <w:cantSplit/>
        </w:trPr>
        <w:tc>
          <w:tcPr>
            <w:tcW w:type="dxa" w:w="5227"/>
            <w:tcMar>
              <w:top w:w="90" w:type="dxa"/>
              <w:start w:w="100" w:type="dxa"/>
              <w:bottom w:w="90" w:type="dxa"/>
              <w:end w:w="100" w:type="dxa"/>
            </w:tcMar>
            <w:shd w:fill="EAF2F8"/>
          </w:tcPr>
          <w:p>
            <w:pPr>
              <w:spacing w:after="0"/>
            </w:pPr>
            <w:r>
              <w:t>4  Aplicar</w:t>
            </w:r>
          </w:p>
        </w:tc>
        <w:tc>
          <w:tcPr>
            <w:tcW w:type="dxa" w:w="5227"/>
            <w:tcMar>
              <w:top w:w="90" w:type="dxa"/>
              <w:start w:w="100" w:type="dxa"/>
              <w:bottom w:w="90" w:type="dxa"/>
              <w:end w:w="100" w:type="dxa"/>
            </w:tcMar>
            <w:shd w:fill="EAF2F8"/>
          </w:tcPr>
          <w:p>
            <w:pPr>
              <w:spacing w:after="0"/>
            </w:pPr>
            <w:r>
              <w:t>Pergunte o que a passagem deve mudar no seu pensamento, prioridades ou comportamento.</w:t>
            </w:r>
          </w:p>
        </w:tc>
      </w:tr>
    </w:tbl>
    <w:p>
      <w:pPr>
        <w:spacing w:after="20"/>
      </w:pPr>
    </w:p>
    <w:p>
      <w:pPr>
        <w:keepNext/>
        <w:spacing w:before="120" w:after="60"/>
      </w:pPr>
      <w:r>
        <w:rPr>
          <w:b/>
          <w:color w:val="1F4E78"/>
          <w:sz w:val="26"/>
        </w:rPr>
        <w:t>Leia no contexto</w:t>
      </w:r>
    </w:p>
    <w:p>
      <w:pPr>
        <w:spacing w:after="100"/>
      </w:pPr>
      <w:r>
        <w:t>Os números de capítulos e versículos são úteis para encontrar passagens, mas foram acrescentados muito depois de os livros bíblicos terem sido escritos. Nem sempre ficam onde o pensamento começa ou termina naturalmente.</w:t>
      </w:r>
    </w:p>
    <w:p>
      <w:pPr>
        <w:spacing w:after="100"/>
      </w:pPr>
      <w:r>
        <w:t>Por exemplo, Mateus 16:28 fala de alguns discípulos vendo «o Filho do homem vindo no seu reino», e Mateus 17 continua imediatamente com a transfiguração seis dias depois. Ler através da divisão de capítulos ajuda-nos a ver a ligação.</w:t>
      </w:r>
    </w:p>
    <w:tbl>
      <w:tblPr>
        <w:tblW w:type="auto" w:w="0"/>
        <w:jc w:val="center"/>
        <w:tblLayout w:type="autofit"/>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O contexto importa</w:t>
            </w:r>
          </w:p>
          <w:p>
            <w:pPr>
              <w:spacing w:after="0"/>
            </w:pPr>
            <w:r>
              <w:t>Antes de decidir o que um versículo significa, leia o que vem antes e depois. Pergunte quem está a falar, a quem, em que situação e sobre que assunto o escritor está a tratar.</w:t>
            </w:r>
          </w:p>
        </w:tc>
      </w:tr>
    </w:tbl>
    <w:p>
      <w:pPr>
        <w:spacing w:after="0"/>
      </w:pPr>
    </w:p>
    <w:p>
      <w:pPr>
        <w:keepNext/>
        <w:spacing w:before="120" w:after="60"/>
      </w:pPr>
      <w:r>
        <w:rPr>
          <w:b/>
          <w:color w:val="1F4E78"/>
          <w:sz w:val="26"/>
        </w:rPr>
        <w:t>Use referências cruzadas e mapas</w:t>
      </w:r>
    </w:p>
    <w:p>
      <w:pPr>
        <w:spacing w:after="100"/>
      </w:pPr>
      <w:r>
        <w:t>As referências marginais podem mostrar onde as mesmas palavras, ideias ou acontecimentos aparecem noutros lugares da Escritura. São especialmente úteis para ver como o Novo Testamento usa o Antigo Testamento.</w:t>
      </w:r>
    </w:p>
    <w:p>
      <w:pPr>
        <w:spacing w:after="100"/>
      </w:pPr>
      <w:r>
        <w:t>Os mapas também podem tornar a narrativa mais clara. Quando lugares como Nazaré, Belém e Jerusalém aparecem em Lucas 2, localizá-los num mapa ajuda-nos a apreciar as viagens envolvidas.</w:t>
      </w:r>
    </w:p>
    <w:p>
      <w:pPr>
        <w:spacing w:after="100"/>
      </w:pPr>
      <w:r>
        <w:t>Notas de estudo, dicionários e outros auxílios podem ser úteis, mas não são Escritura inspirada. Devem ajudar a nossa leitura, não substituí-la. Como os bereanos, devemos testar as explicações comparando-as com a própria Bíblia.</w:t>
      </w:r>
    </w:p>
    <w:p>
      <w:pPr>
        <w:keepNext/>
        <w:spacing w:before="120" w:after="60"/>
      </w:pPr>
      <w:r>
        <w:rPr>
          <w:b/>
          <w:color w:val="1F4E78"/>
          <w:sz w:val="26"/>
        </w:rPr>
        <w:t>Leia com oração</w:t>
      </w:r>
    </w:p>
    <w:p>
      <w:pPr>
        <w:spacing w:after="100"/>
      </w:pPr>
      <w:r>
        <w:t>Compreender a Escritura não é apenas um exercício académico. Aproximamo-nos da Bíblia porque queremos conhecer Deus e ser transformados pela Sua Palavra. Por isso o salmista orou:</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«Desvenda os meus olhos, para que veja as maravilhas da tua lei.»</w:t>
            </w:r>
          </w:p>
          <w:p>
            <w:pPr>
              <w:spacing w:after="0"/>
            </w:pPr>
            <w:r>
              <w:rPr>
                <w:b/>
                <w:color w:val="666666"/>
                <w:sz w:val="18"/>
              </w:rPr>
              <w:t>Salmo 119:18  •  King James Version</w:t>
            </w:r>
          </w:p>
        </w:tc>
      </w:tr>
    </w:tbl>
    <w:p>
      <w:pPr>
        <w:spacing w:after="0"/>
      </w:pPr>
    </w:p>
    <w:p>
      <w:pPr>
        <w:spacing w:after="100"/>
      </w:pPr>
      <w:r>
        <w:t>Podemos pedir a Deus sabedoria, humildade e concentração antes de ler, e agradecer-Lhe depois pelo que aprendemos.</w:t>
      </w:r>
    </w:p>
    <w:p>
      <w:pPr>
        <w:keepNext/>
        <w:spacing w:before="120" w:after="60"/>
      </w:pPr>
      <w:r>
        <w:rPr>
          <w:b/>
          <w:color w:val="1F4E78"/>
          <w:sz w:val="26"/>
        </w:rPr>
        <w:t>Ouvir deve levar a fazer</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 sede cumpridores da palavra, e não somente ouvintes, enganando-vos com falsos discursos.»</w:t>
            </w:r>
          </w:p>
          <w:p>
            <w:pPr>
              <w:spacing w:after="0"/>
            </w:pPr>
            <w:r>
              <w:rPr>
                <w:b/>
                <w:color w:val="666666"/>
                <w:sz w:val="18"/>
              </w:rPr>
              <w:t>Tiago 1:22  •  King James Version</w:t>
            </w:r>
          </w:p>
        </w:tc>
      </w:tr>
    </w:tbl>
    <w:p>
      <w:pPr>
        <w:spacing w:after="0"/>
      </w:pPr>
    </w:p>
    <w:p>
      <w:pPr>
        <w:spacing w:after="100"/>
      </w:pPr>
      <w:r>
        <w:t>O conhecimento bíblico só é valioso quando molda a vida. Jesus comparou quem ouve as suas palavras e as pratica a um homem prudente que construiu a sua casa sobre a rocha (Mateus 7:24–25).</w:t>
      </w:r>
    </w:p>
    <w:p>
      <w:pPr>
        <w:spacing w:after="100"/>
      </w:pPr>
      <w:r>
        <w:t>Assim, a leitura diária deve afetar gradualmente a fala, os relacionamentos, as decisões, o uso do tempo e do dinheiro, as atitudes para com os outros e a nossa esperança no Reino de Deus.</w:t>
      </w:r>
    </w:p>
    <w:p>
      <w:pPr>
        <w:keepNext/>
        <w:spacing w:before="120" w:after="60"/>
      </w:pPr>
      <w:r>
        <w:rPr>
          <w:b/>
          <w:color w:val="1F4E78"/>
          <w:sz w:val="26"/>
        </w:rPr>
        <w:t>Venha com mente humilde</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 mas eis para quem olharei: para o pobre e abatido de espírito, e que treme da minha palavra.»</w:t>
            </w:r>
          </w:p>
          <w:p>
            <w:pPr>
              <w:spacing w:after="0"/>
            </w:pPr>
            <w:r>
              <w:rPr>
                <w:b/>
                <w:color w:val="666666"/>
                <w:sz w:val="18"/>
              </w:rPr>
              <w:t>Isaías 66:2  •  King James Version</w:t>
            </w:r>
          </w:p>
        </w:tc>
      </w:tr>
    </w:tbl>
    <w:p>
      <w:pPr>
        <w:spacing w:after="0"/>
      </w:pPr>
    </w:p>
    <w:p>
      <w:pPr>
        <w:spacing w:after="100"/>
      </w:pPr>
      <w:r>
        <w:t>Um leitor humilde não se aproxima da Escritura apenas para provar uma opinião que já possui. Devemos estar dispostos a ser corrigidos. A Bíblia não existe para concordar connosco; nós é que estamos ali para aprender os caminhos de Deus.</w:t>
      </w:r>
    </w:p>
    <w:tbl>
      <w:tblPr>
        <w:tblW w:type="auto" w:w="0"/>
        <w:jc w:val="center"/>
        <w:tblLayout w:type="autofit"/>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Faça perguntas sem perder a confiança</w:t>
            </w:r>
          </w:p>
          <w:p>
            <w:pPr>
              <w:spacing w:after="0"/>
            </w:pPr>
            <w:r>
              <w:t>É normal encontrar passagens que não compreendemos imediatamente. Perguntas cuidadosas fazem parte do estudo sério da Bíblia. Registe-as, compare passagens, procure ajuda sólida e continue a ler, em vez de assumir que a dificuldade significa que a Escritura nada tem para nos ensinar.</w:t>
            </w:r>
          </w:p>
        </w:tc>
      </w:tr>
    </w:tbl>
    <w:p>
      <w:pPr>
        <w:spacing w:after="0"/>
      </w:pPr>
    </w:p>
    <w:p>
      <w:pPr>
        <w:keepNext/>
        <w:spacing w:before="120" w:after="60"/>
      </w:pPr>
      <w:r>
        <w:rPr>
          <w:b/>
          <w:color w:val="1F4E78"/>
          <w:sz w:val="26"/>
        </w:rPr>
        <w:t>Torne a leitura diária realista</w:t>
      </w:r>
    </w:p>
    <w:p>
      <w:pPr>
        <w:spacing w:after="100"/>
      </w:pPr>
      <w:r>
        <w:t>Escolha uma hora regular, se possível, mas não faça o hábito depender de condições perfeitas. Um período mais tranquilo de manhã ou à noite pode funcionar bem; noutros dias, a leitura poderá ter de se ajustar ao trabalho, viagens ou responsabilidades familiares.</w:t>
      </w:r>
    </w:p>
    <w:p>
      <w:pPr>
        <w:spacing w:after="100"/>
      </w:pPr>
      <w:r>
        <w:t>A regularidade importa mais do que criar uma rotina elaborada. Mesmo quando o tempo é limitado, leia atentamente e volte mais tarde quando puder estudar com maior profundidade.</w:t>
      </w:r>
    </w:p>
    <w:p>
      <w:pPr>
        <w:keepNext/>
        <w:spacing w:before="120" w:after="60"/>
      </w:pPr>
      <w:r>
        <w:rPr>
          <w:b/>
          <w:color w:val="1F4E78"/>
          <w:sz w:val="26"/>
        </w:rPr>
        <w:t>Um padrão diário simples</w:t>
      </w:r>
    </w:p>
    <w:tbl>
      <w:tblPr>
        <w:tblStyle w:val="TableGrid"/>
        <w:tblW w:type="auto" w:w="0"/>
        <w:jc w:val="center"/>
        <w:tblLook w:firstColumn="1" w:firstRow="1" w:lastColumn="0" w:lastRow="0" w:noHBand="0" w:noVBand="1" w:val="04A0"/>
      </w:tblPr>
      <w:tblGrid>
        <w:gridCol w:w="3485"/>
        <w:gridCol w:w="3485"/>
        <w:gridCol w:w="3485"/>
      </w:tblGrid>
      <w:tr>
        <w:trPr>
          <w:tblHeader w:val="true"/>
          <w:cantSplit/>
        </w:trPr>
        <w:tc>
          <w:tcPr>
            <w:tcW w:type="dxa" w:w="3485"/>
            <w:shd w:fill="1F4E78"/>
            <w:tcMar>
              <w:top w:w="90" w:type="dxa"/>
              <w:start w:w="100" w:type="dxa"/>
              <w:bottom w:w="90" w:type="dxa"/>
              <w:end w:w="100" w:type="dxa"/>
            </w:tcMar>
          </w:tcPr>
          <w:p>
            <w:pPr>
              <w:jc w:val="center"/>
            </w:pPr>
            <w:r>
              <w:rPr>
                <w:b/>
                <w:color w:val="FFFFFF"/>
                <w:sz w:val="19"/>
              </w:rPr>
              <w:t>ANTES</w:t>
            </w:r>
          </w:p>
        </w:tc>
        <w:tc>
          <w:tcPr>
            <w:tcW w:type="dxa" w:w="3485"/>
            <w:shd w:fill="1F4E78"/>
            <w:tcMar>
              <w:top w:w="90" w:type="dxa"/>
              <w:start w:w="100" w:type="dxa"/>
              <w:bottom w:w="90" w:type="dxa"/>
              <w:end w:w="100" w:type="dxa"/>
            </w:tcMar>
          </w:tcPr>
          <w:p>
            <w:pPr>
              <w:jc w:val="center"/>
            </w:pPr>
            <w:r>
              <w:rPr>
                <w:b/>
                <w:color w:val="FFFFFF"/>
                <w:sz w:val="19"/>
              </w:rPr>
              <w:t>DURANTE</w:t>
            </w:r>
          </w:p>
        </w:tc>
        <w:tc>
          <w:tcPr>
            <w:tcW w:type="dxa" w:w="3485"/>
            <w:shd w:fill="1F4E78"/>
            <w:tcMar>
              <w:top w:w="90" w:type="dxa"/>
              <w:start w:w="100" w:type="dxa"/>
              <w:bottom w:w="90" w:type="dxa"/>
              <w:end w:w="100" w:type="dxa"/>
            </w:tcMar>
          </w:tcPr>
          <w:p>
            <w:pPr>
              <w:jc w:val="center"/>
            </w:pPr>
            <w:r>
              <w:rPr>
                <w:b/>
                <w:color w:val="FFFFFF"/>
                <w:sz w:val="19"/>
              </w:rPr>
              <w:t>DEPOIS</w:t>
            </w:r>
          </w:p>
        </w:tc>
      </w:tr>
      <w:tr>
        <w:trPr>
          <w:cantSplit/>
        </w:trPr>
        <w:tc>
          <w:tcPr>
            <w:tcW w:type="dxa" w:w="3485"/>
            <w:tcMar>
              <w:top w:w="90" w:type="dxa"/>
              <w:start w:w="100" w:type="dxa"/>
              <w:bottom w:w="90" w:type="dxa"/>
              <w:end w:w="100" w:type="dxa"/>
            </w:tcMar>
          </w:tcPr>
          <w:p>
            <w:pPr>
              <w:spacing w:after="0"/>
            </w:pPr>
            <w:r>
              <w:t>Ore brevemente por compreensão e mente aberta.</w:t>
            </w:r>
          </w:p>
        </w:tc>
        <w:tc>
          <w:tcPr>
            <w:tcW w:type="dxa" w:w="3485"/>
            <w:tcMar>
              <w:top w:w="90" w:type="dxa"/>
              <w:start w:w="100" w:type="dxa"/>
              <w:bottom w:w="90" w:type="dxa"/>
              <w:end w:w="100" w:type="dxa"/>
            </w:tcMar>
          </w:tcPr>
          <w:p>
            <w:pPr>
              <w:spacing w:after="0"/>
            </w:pPr>
            <w:r>
              <w:t>Leia cuidadosamente as passagens previstas; note o contexto, ideias repetidas e ligações com outras Escrituras.</w:t>
            </w:r>
          </w:p>
        </w:tc>
        <w:tc>
          <w:tcPr>
            <w:tcW w:type="dxa" w:w="3485"/>
            <w:tcMar>
              <w:top w:w="90" w:type="dxa"/>
              <w:start w:w="100" w:type="dxa"/>
              <w:bottom w:w="90" w:type="dxa"/>
              <w:end w:w="100" w:type="dxa"/>
            </w:tcMar>
          </w:tcPr>
          <w:p>
            <w:pPr>
              <w:spacing w:after="0"/>
            </w:pPr>
            <w:r>
              <w:t>Recorde a mensagem principal, anote uma pergunta ou lição e considere uma resposta prática.</w:t>
            </w:r>
          </w:p>
        </w:tc>
      </w:tr>
    </w:tbl>
    <w:p>
      <w:pPr>
        <w:spacing w:after="20"/>
      </w:pPr>
    </w:p>
    <w:p>
      <w:pPr>
        <w:spacing w:after="100"/>
      </w:pPr>
      <w:r>
        <w:t>Este padrão é simples o suficiente para usar todos os dias. Nos dias em que houver mais tempo, acrescente referências cruzadas, mapas, notas ou um estudo mais detalhado de uma passagem específica.</w:t>
      </w:r>
    </w:p>
    <w:p>
      <w:pPr>
        <w:keepNext/>
        <w:spacing w:before="120" w:after="60"/>
      </w:pPr>
      <w:r>
        <w:rPr>
          <w:b/>
          <w:color w:val="1F4E78"/>
          <w:sz w:val="26"/>
        </w:rPr>
        <w:t>Deixe a Palavra permanecer consigo</w:t>
      </w:r>
    </w:p>
    <w:p>
      <w:pPr>
        <w:spacing w:after="100"/>
      </w:pPr>
      <w:r>
        <w:t>A leitura diária da Bíblia não termina quando a Bíblia é fechada. Leve consigo ao longo do dia um versículo, uma promessa, uma advertência ou um exemplo. O objetivo é que a Palavra de Deus se torne parte da maneira como pensamos.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«A exposição das tuas palavras dá luz; dá entendimento aos simples.»</w:t>
            </w:r>
          </w:p>
          <w:p>
            <w:pPr>
              <w:spacing w:after="0"/>
            </w:pPr>
            <w:r>
              <w:rPr>
                <w:b/>
                <w:color w:val="666666"/>
                <w:sz w:val="18"/>
              </w:rPr>
              <w:t>Salmo 119:130  •  King James Version</w:t>
            </w:r>
          </w:p>
        </w:tc>
      </w:tr>
    </w:tbl>
    <w:p>
      <w:pPr>
        <w:spacing w:after="0"/>
      </w:pPr>
    </w:p>
    <w:p>
      <w:pPr>
        <w:spacing w:after="100"/>
      </w:pPr>
      <w:r>
        <w:t>Ao longo de meses e anos, a leitura regular cria familiaridade com a mensagem completa da Escritura. As passagens começam a ligar-se umas às outras, e as promessas, princípios e exemplos tornam-se mais fáceis de recordar quando são necessários.</w:t>
      </w:r>
    </w:p>
    <w:p>
      <w:pPr>
        <w:keepNext/>
        <w:spacing w:before="120" w:after="60"/>
      </w:pPr>
      <w:r>
        <w:rPr>
          <w:b/>
          <w:color w:val="1F4E78"/>
          <w:sz w:val="26"/>
        </w:rPr>
        <w:t>RESUMO</w:t>
      </w:r>
    </w:p>
    <w:tbl>
      <w:tblPr>
        <w:tblStyle w:val="TableGrid"/>
        <w:tblW w:type="auto" w:w="0"/>
        <w:jc w:val="center"/>
        <w:tblLook w:firstColumn="1" w:firstRow="1" w:lastColumn="0" w:lastRow="0" w:noHBand="0" w:noVBand="1" w:val="04A0"/>
      </w:tblPr>
      <w:tblGrid>
        <w:gridCol w:w="5227"/>
        <w:gridCol w:w="5227"/>
      </w:tblGrid>
      <w:tr>
        <w:trPr>
          <w:cantSplit/>
        </w:trPr>
        <w:tc>
          <w:tcPr>
            <w:tcW w:type="dxa" w:w="504"/>
            <w:shd w:fill="1F4E78"/>
          </w:tcPr>
          <w:p>
            <w:pPr>
              <w:jc w:val="center"/>
            </w:pPr>
            <w:r>
              <w:rPr>
                <w:b/>
                <w:color w:val="FFFFFF"/>
              </w:rPr>
              <w:t>1</w:t>
            </w:r>
          </w:p>
        </w:tc>
        <w:tc>
          <w:tcPr>
            <w:tcW w:type="dxa" w:w="5227"/>
            <w:tcMar>
              <w:top w:w="90" w:type="dxa"/>
              <w:start w:w="100" w:type="dxa"/>
              <w:bottom w:w="90" w:type="dxa"/>
              <w:end w:w="100" w:type="dxa"/>
            </w:tcMar>
          </w:tcPr>
          <w:p>
            <w:r>
              <w:t>Leia todos os dias. O contacto regular com a Escritura alimenta a fé e mantém o propósito de Deus diante da mente.</w:t>
            </w:r>
          </w:p>
        </w:tc>
      </w:tr>
      <w:tr>
        <w:trPr>
          <w:cantSplit/>
        </w:trPr>
        <w:tc>
          <w:tcPr>
            <w:tcW w:type="dxa" w:w="504"/>
            <w:shd w:fill="1F4E78"/>
          </w:tcPr>
          <w:p>
            <w:pPr>
              <w:jc w:val="center"/>
            </w:pPr>
            <w:r>
              <w:rPr>
                <w:b/>
                <w:color w:val="FFFFFF"/>
              </w:rPr>
              <w:t>2</w:t>
            </w:r>
          </w:p>
        </w:tc>
        <w:tc>
          <w:tcPr>
            <w:tcW w:type="dxa" w:w="5227"/>
            <w:tcMar>
              <w:top w:w="90" w:type="dxa"/>
              <w:start w:w="100" w:type="dxa"/>
              <w:bottom w:w="90" w:type="dxa"/>
              <w:end w:w="100" w:type="dxa"/>
            </w:tcMar>
            <w:shd w:fill="EAF2F8"/>
          </w:tcPr>
          <w:p>
            <w:r>
              <w:t>Leia a Bíblia inteira. Não se limite às passagens favoritas; cada parte contribui para a mensagem completa.</w:t>
            </w:r>
          </w:p>
        </w:tc>
      </w:tr>
      <w:tr>
        <w:trPr>
          <w:cantSplit/>
        </w:trPr>
        <w:tc>
          <w:tcPr>
            <w:tcW w:type="dxa" w:w="504"/>
            <w:shd w:fill="1F4E78"/>
          </w:tcPr>
          <w:p>
            <w:pPr>
              <w:jc w:val="center"/>
            </w:pPr>
            <w:r>
              <w:rPr>
                <w:b/>
                <w:color w:val="FFFFFF"/>
              </w:rPr>
              <w:t>3</w:t>
            </w:r>
          </w:p>
        </w:tc>
        <w:tc>
          <w:tcPr>
            <w:tcW w:type="dxa" w:w="5227"/>
            <w:tcMar>
              <w:top w:w="90" w:type="dxa"/>
              <w:start w:w="100" w:type="dxa"/>
              <w:bottom w:w="90" w:type="dxa"/>
              <w:end w:w="100" w:type="dxa"/>
            </w:tcMar>
          </w:tcPr>
          <w:p>
            <w:r>
              <w:t>Leia com cuidado e no contexto. Use referências cruzadas, mapas e outros auxílios, mas teste todas as explicações pela Escritura.</w:t>
            </w:r>
          </w:p>
        </w:tc>
      </w:tr>
      <w:tr>
        <w:trPr>
          <w:cantSplit/>
        </w:trPr>
        <w:tc>
          <w:tcPr>
            <w:tcW w:type="dxa" w:w="504"/>
            <w:shd w:fill="1F4E78"/>
          </w:tcPr>
          <w:p>
            <w:pPr>
              <w:jc w:val="center"/>
            </w:pPr>
            <w:r>
              <w:rPr>
                <w:b/>
                <w:color w:val="FFFFFF"/>
              </w:rPr>
              <w:t>4</w:t>
            </w:r>
          </w:p>
        </w:tc>
        <w:tc>
          <w:tcPr>
            <w:tcW w:type="dxa" w:w="5227"/>
            <w:tcMar>
              <w:top w:w="90" w:type="dxa"/>
              <w:start w:w="100" w:type="dxa"/>
              <w:bottom w:w="90" w:type="dxa"/>
              <w:end w:w="100" w:type="dxa"/>
            </w:tcMar>
            <w:shd w:fill="EAF2F8"/>
          </w:tcPr>
          <w:p>
            <w:r>
              <w:t>Leia com oração e humildade. Peça compreensão a Deus e esteja disposto a ser corrigido pela Sua Palavra.</w:t>
            </w:r>
          </w:p>
        </w:tc>
      </w:tr>
      <w:tr>
        <w:trPr>
          <w:cantSplit/>
        </w:trPr>
        <w:tc>
          <w:tcPr>
            <w:tcW w:type="dxa" w:w="504"/>
            <w:shd w:fill="1F4E78"/>
          </w:tcPr>
          <w:p>
            <w:pPr>
              <w:jc w:val="center"/>
            </w:pPr>
            <w:r>
              <w:rPr>
                <w:b/>
                <w:color w:val="FFFFFF"/>
              </w:rPr>
              <w:t>5</w:t>
            </w:r>
          </w:p>
        </w:tc>
        <w:tc>
          <w:tcPr>
            <w:tcW w:type="dxa" w:w="5227"/>
            <w:tcMar>
              <w:top w:w="90" w:type="dxa"/>
              <w:start w:w="100" w:type="dxa"/>
              <w:bottom w:w="90" w:type="dxa"/>
              <w:end w:w="100" w:type="dxa"/>
            </w:tcMar>
          </w:tcPr>
          <w:p>
            <w:r>
              <w:t>Ponha em prática o que lê. O objetivo não é apenas informação, mas uma vida cada vez mais moldada pelo ensino de Deus.</w:t>
            </w:r>
          </w:p>
        </w:tc>
      </w:tr>
    </w:tbl>
    <w:p>
      <w:pPr>
        <w:spacing w:after="20"/>
      </w:pPr>
    </w:p>
    <w:p>
      <w:pPr>
        <w:keepNext/>
        <w:spacing w:before="120" w:after="60"/>
      </w:pPr>
      <w:r>
        <w:rPr>
          <w:b/>
          <w:color w:val="1F4E78"/>
          <w:sz w:val="26"/>
        </w:rPr>
        <w:t>Capítulos para ler</w:t>
      </w:r>
    </w:p>
    <w:p>
      <w:pPr>
        <w:spacing w:after="100"/>
      </w:pPr>
      <w:r>
        <w:t>Salmo 19  •  Salmo 119:1–40  •  Marcos 8:34–38  •  Atos 17:10–12</w:t>
      </w:r>
    </w:p>
    <w:p>
      <w:pPr>
        <w:keepNext/>
      </w:pPr>
      <w:r>
        <w:rPr>
          <w:b/>
          <w:color w:val="1F4E78"/>
          <w:sz w:val="22"/>
        </w:rPr>
        <w:t>DECORAR  •  SALMO 119:33–34</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«Ensina-me, ó SENHOR, o caminho dos teus estatutos, e guardá-lo-ei até ao fim. Dá-me entendimento, e guardarei a tua lei; e observá-la-ei de todo o meu coração.»</w:t>
            </w:r>
          </w:p>
          <w:p>
            <w:pPr>
              <w:spacing w:after="0"/>
            </w:pPr>
            <w:r>
              <w:rPr>
                <w:b/>
                <w:color w:val="666666"/>
                <w:sz w:val="18"/>
              </w:rPr>
              <w:t>Salmo 119:33–34  •  King James Version</w:t>
            </w:r>
          </w:p>
        </w:tc>
      </w:tr>
    </w:tbl>
    <w:p>
      <w:pPr>
        <w:spacing w:after="0"/>
      </w:pPr>
    </w:p>
    <w:sectPr w:rsidR="00FC693F" w:rsidRPr="0006063C" w:rsidSect="00034616">
      <w:footerReference w:type="default" r:id="rId9"/>
      <w:pgSz w:w="12240" w:h="15840"/>
      <w:pgMar w:top="792" w:right="893" w:bottom="792" w:left="89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4"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