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8</w:t>
      </w:r>
    </w:p>
    <w:p>
      <w:pPr>
        <w:pStyle w:val="Subtitle"/>
      </w:pPr>
      <w:r>
        <w:t>REMEMBER ALL THE WAY • HUMBLED AND TESTED • MAN LIVES BY EVERY WORD FROM YAHWEH • CLOTHING AND FEET PRESERVED • FATHERLY DISCIPLINE • THE GOOD LAND • BEWARE WHEN FULL • POWER TO GET WEALTH COMES FROM YAHWEH</w:t>
      </w:r>
    </w:p>
    <w:p>
      <w:pPr/>
      <w:r>
        <w:rPr>
          <w:i/>
        </w:rPr>
        <w:t>H. P. Mansfield Bible notes — checked and arranged in verse-by-verse Expositor style</w:t>
      </w:r>
    </w:p>
    <w:p>
      <w:pPr/>
      <w:r>
        <w:rPr>
          <w:i w:val="0"/>
        </w:rPr>
        <w:t>Source: HPB 04-Deu01-Jud04.PDF pp. 16–17; cross-checked with Mansfield’s Deuteronomy Expositor Chapter 8.</w:t>
      </w:r>
    </w:p>
    <w:p>
      <w:pPr>
        <w:pStyle w:val="Heading1"/>
      </w:pPr>
      <w:r>
        <w:t>CHAPTER OVERVIEW</w:t>
      </w:r>
    </w:p>
    <w:p>
      <w:pPr/>
      <w:r>
        <w:rPr>
          <w:i w:val="0"/>
        </w:rPr>
        <w:t>The wilderness was not meaningless delay. Yahweh used hunger, manna, dependence and discipline to expose Israel’s heart and teach that life rests finally upon His word rather than natural resources alone.</w:t>
      </w:r>
    </w:p>
    <w:p>
      <w:pPr/>
      <w:r>
        <w:rPr>
          <w:i w:val="0"/>
        </w:rPr>
        <w:t>The good land presents the opposite test. Scarcity can provoke murmuring; abundance can lift the heart into self-sufficiency. In both conditions the remedy is the same: remember Yahweh.</w:t>
      </w:r>
    </w:p>
    <w:p>
      <w:pPr>
        <w:pStyle w:val="Heading1"/>
      </w:pPr>
      <w:r>
        <w:t>WHY THE WILDERNESS? — DEUTERONOMY 8:1–6</w:t>
      </w:r>
    </w:p>
    <w:p>
      <w:pPr>
        <w:pStyle w:val="Heading2"/>
      </w:pPr>
      <w:r>
        <w:t>Deuteronomy 8:1–2 — remember all the way</w:t>
      </w:r>
    </w:p>
    <w:p>
      <w:pPr/>
      <w:r>
        <w:rPr>
          <w:i w:val="0"/>
        </w:rPr>
        <w:t>Israel must keep the command in order to live, multiply and possess the land, and must remember all the way Yahweh led during forty years.</w:t>
      </w:r>
    </w:p>
    <w:p>
      <w:pPr/>
      <w:r>
        <w:rPr>
          <w:i w:val="0"/>
        </w:rPr>
        <w:t>The stated purposes are to humble and test/prove, bringing what is in the heart into demonstrated history.</w:t>
      </w:r>
    </w:p>
    <w:p>
      <w:pPr>
        <w:pStyle w:val="Heading2"/>
      </w:pPr>
      <w:r>
        <w:t>Deuteronomy 8:2 — “to know what was in thine heart”</w:t>
      </w:r>
    </w:p>
    <w:p>
      <w:pPr/>
      <w:r>
        <w:rPr>
          <w:i w:val="0"/>
        </w:rPr>
        <w:t>The test language does not require Divine ignorance. In biblical idiom, testing brings hidden disposition into manifestation and covenant proof, as Genesis 22 similarly says God tested Abraham.</w:t>
      </w:r>
    </w:p>
    <w:p>
      <w:pPr/>
      <w:r>
        <w:rPr>
          <w:i w:val="0"/>
        </w:rPr>
        <w:t>The emphasis is on Israel being revealed through response.</w:t>
      </w:r>
    </w:p>
    <w:p>
      <w:pPr>
        <w:pStyle w:val="Heading2"/>
      </w:pPr>
      <w:r>
        <w:t>Deuteronomy 8:3 — hunger, manna and the word</w:t>
      </w:r>
    </w:p>
    <w:p>
      <w:pPr/>
      <w:r>
        <w:rPr>
          <w:i w:val="0"/>
        </w:rPr>
        <w:t>Yahweh allowed hunger and fed Israel with manna unknown to them and their fathers so they might know that man does not live by bread alone but by everything proceeding from Yahweh’s mouth.</w:t>
      </w:r>
    </w:p>
    <w:p>
      <w:pPr/>
      <w:r>
        <w:rPr>
          <w:i w:val="0"/>
        </w:rPr>
        <w:t>Jesus quotes this verse in the wilderness temptation, refusing to make physical appetite the controlling principle of obedience.</w:t>
      </w:r>
    </w:p>
    <w:p>
      <w:pPr>
        <w:pStyle w:val="Heading2"/>
      </w:pPr>
      <w:r>
        <w:t>Deuteronomy 8:4 — garments and feet</w:t>
      </w:r>
    </w:p>
    <w:p>
      <w:pPr/>
      <w:r>
        <w:rPr>
          <w:i w:val="0"/>
        </w:rPr>
        <w:t>Israel’s clothing did not wear out and the foot did not `batseq` during the forty years. The rare verb is often rendered swell; proposals such as blister/soften exist.</w:t>
      </w:r>
    </w:p>
    <w:p>
      <w:pPr/>
      <w:r>
        <w:rPr>
          <w:i w:val="0"/>
        </w:rPr>
        <w:t>The safe claim is extraordinary preservation through the wilderness. Scripture does not explain the physical mechanism.</w:t>
      </w:r>
    </w:p>
    <w:p>
      <w:pPr>
        <w:pStyle w:val="Heading2"/>
      </w:pPr>
      <w:r>
        <w:t>Deuteronomy 8:5–6 — fatherly discipline</w:t>
      </w:r>
    </w:p>
    <w:p>
      <w:pPr/>
      <w:r>
        <w:rPr>
          <w:i w:val="0"/>
        </w:rPr>
        <w:t>Israel is to consider that as a man disciplines/chastens his son, Yahweh disciplines Israel; therefore they must keep His commandments, walk in His ways and fear Him.</w:t>
      </w:r>
    </w:p>
    <w:p>
      <w:pPr/>
      <w:r>
        <w:rPr>
          <w:i w:val="0"/>
        </w:rPr>
        <w:t>`Yasar` is corrective discipline/training, not arbitrary punishment.</w:t>
      </w:r>
    </w:p>
    <w:p>
      <w:pPr>
        <w:pStyle w:val="Heading1"/>
      </w:pPr>
      <w:r>
        <w:t>THE GOOD LAND — DEUTERONOMY 8:7–10</w:t>
      </w:r>
    </w:p>
    <w:p>
      <w:pPr>
        <w:pStyle w:val="Heading2"/>
      </w:pPr>
      <w:r>
        <w:t>Deuteronomy 8:7–8 — water and seven characteristic products</w:t>
      </w:r>
    </w:p>
    <w:p>
      <w:pPr/>
      <w:r>
        <w:rPr>
          <w:i w:val="0"/>
        </w:rPr>
        <w:t>The land has streams/springs and depths, wheat, barley, vines, figs, pomegranates, olive oil and honey.</w:t>
      </w:r>
    </w:p>
    <w:p>
      <w:pPr/>
      <w:r>
        <w:rPr>
          <w:i w:val="0"/>
        </w:rPr>
        <w:t>The exact source behind “honey” may often be date syrup in the land’s agricultural idiom, though bee honey was also known. The verse need not be narrowed beyond the Hebrew `devash`.</w:t>
      </w:r>
    </w:p>
    <w:p>
      <w:pPr>
        <w:pStyle w:val="Heading2"/>
      </w:pPr>
      <w:r>
        <w:t>Deuteronomy 8:9 — iron and nechosheth</w:t>
      </w:r>
    </w:p>
    <w:p>
      <w:pPr/>
      <w:r>
        <w:rPr>
          <w:i w:val="0"/>
        </w:rPr>
        <w:t>The land will provide bread without scarcity, stones associated with iron, and hills from which `nechosheth` can be dug.</w:t>
      </w:r>
    </w:p>
    <w:p>
      <w:pPr/>
      <w:r>
        <w:rPr>
          <w:i w:val="0"/>
        </w:rPr>
        <w:t>KJV “brass” is anachronistically broad; the Hebrew denotes copper/bronze. The statement is about mineral resources, not symbolic metals.</w:t>
      </w:r>
    </w:p>
    <w:p>
      <w:pPr>
        <w:pStyle w:val="Heading2"/>
      </w:pPr>
      <w:r>
        <w:t>Deuteronomy 8:10 — eat, be full, bless</w:t>
      </w:r>
    </w:p>
    <w:p>
      <w:pPr/>
      <w:r>
        <w:rPr>
          <w:i w:val="0"/>
        </w:rPr>
        <w:t>Fullness is to lead to blessing Yahweh for the good land rather than forgetfulness.</w:t>
      </w:r>
    </w:p>
    <w:p>
      <w:pPr>
        <w:pStyle w:val="Heading1"/>
      </w:pPr>
      <w:r>
        <w:t>THE DANGER OF FULLNESS — DEUTERONOMY 8:11–14</w:t>
      </w:r>
    </w:p>
    <w:p>
      <w:pPr>
        <w:pStyle w:val="Heading2"/>
      </w:pPr>
      <w:r>
        <w:t>Deuteronomy 8:11 — beware lest forget</w:t>
      </w:r>
    </w:p>
    <w:p>
      <w:pPr/>
      <w:r>
        <w:rPr>
          <w:i w:val="0"/>
        </w:rPr>
        <w:t>Forgetfulness means failing to keep Yahweh’s commands after the memory of dependence fades.</w:t>
      </w:r>
    </w:p>
    <w:p>
      <w:pPr>
        <w:pStyle w:val="Heading2"/>
      </w:pPr>
      <w:r>
        <w:t>Deuteronomy 8:12–14 — prosperity can lift the heart</w:t>
      </w:r>
    </w:p>
    <w:p>
      <w:pPr/>
      <w:r>
        <w:rPr>
          <w:i w:val="0"/>
        </w:rPr>
        <w:t>Food, good houses, multiplied livestock, silver, gold and possessions can lift the heart so that Israel forgets the Redeemer who brought them from slavery.</w:t>
      </w:r>
    </w:p>
    <w:p>
      <w:pPr/>
      <w:r>
        <w:rPr>
          <w:i w:val="0"/>
        </w:rPr>
        <w:t>The moral danger is not possession itself but autonomous self-interpretation of possession.</w:t>
      </w:r>
    </w:p>
    <w:p>
      <w:pPr>
        <w:pStyle w:val="Heading1"/>
      </w:pPr>
      <w:r>
        <w:t>REMEMBER WILDERNESS DEPENDENCE — DEUTERONOMY 8:15–16</w:t>
      </w:r>
    </w:p>
    <w:p>
      <w:pPr>
        <w:pStyle w:val="Heading2"/>
      </w:pPr>
      <w:r>
        <w:t>Deuteronomy 8:15 — serpent, scorpion, drought and rock-water</w:t>
      </w:r>
    </w:p>
    <w:p>
      <w:pPr/>
      <w:r>
        <w:rPr>
          <w:i w:val="0"/>
        </w:rPr>
        <w:t>The great and terrible wilderness contained fiery/burning serpents and scorpions and thirsty ground; Yahweh brought water from a rock of flint.</w:t>
      </w:r>
    </w:p>
    <w:p>
      <w:pPr/>
      <w:r>
        <w:rPr>
          <w:i w:val="0"/>
        </w:rPr>
        <w:t>`Saraph` serpent language does not identify an exact species. The reference recalls wilderness water provision broadly; it need not collapse Exodus 17 and Numbers 20 into one event.</w:t>
      </w:r>
    </w:p>
    <w:p>
      <w:pPr>
        <w:pStyle w:val="Heading2"/>
      </w:pPr>
      <w:r>
        <w:t>Deuteronomy 8:16 — manna to humble and test for good</w:t>
      </w:r>
    </w:p>
    <w:p>
      <w:pPr/>
      <w:r>
        <w:rPr>
          <w:i w:val="0"/>
        </w:rPr>
        <w:t>Yahweh fed Israel with manna unknown to the fathers in order to humble and prove them “to do thee good at thy latter end.”</w:t>
      </w:r>
    </w:p>
    <w:p>
      <w:pPr/>
      <w:r>
        <w:rPr>
          <w:i w:val="0"/>
        </w:rPr>
        <w:t>Discipline is purposeful and ultimately beneficent.</w:t>
      </w:r>
    </w:p>
    <w:p>
      <w:pPr>
        <w:pStyle w:val="Heading1"/>
      </w:pPr>
      <w:r>
        <w:t>THE ANTIDOTE TO SELF-MADE SUCCESS — DEUTERONOMY 8:17–18</w:t>
      </w:r>
    </w:p>
    <w:p>
      <w:pPr>
        <w:pStyle w:val="Heading2"/>
      </w:pPr>
      <w:r>
        <w:t>Deuteronomy 8:17 — “my power … got me this wealth”</w:t>
      </w:r>
    </w:p>
    <w:p>
      <w:pPr/>
      <w:r>
        <w:rPr>
          <w:i w:val="0"/>
        </w:rPr>
        <w:t>Israel must not say that its own power and strength produced its `chayil`. The word can denote wealth, resources, strength or capacity according to context.</w:t>
      </w:r>
    </w:p>
    <w:p>
      <w:pPr>
        <w:pStyle w:val="Heading2"/>
      </w:pPr>
      <w:r>
        <w:t>Deuteronomy 8:18 — Yahweh gives power to produce wealth</w:t>
      </w:r>
    </w:p>
    <w:p>
      <w:pPr/>
      <w:r>
        <w:rPr>
          <w:i w:val="0"/>
        </w:rPr>
        <w:t>Israel must remember Yahweh because He gives the ability/power to make wealth/resources, in order to establish the covenant sworn to the fathers.</w:t>
      </w:r>
    </w:p>
    <w:p>
      <w:pPr/>
      <w:r>
        <w:rPr>
          <w:i w:val="0"/>
        </w:rPr>
        <w:t>This is not a promise that every faithful individual will become rich. It is a national covenant reminder that even productive ability is a Divine gift and serves Yahweh’s covenant purpose.</w:t>
      </w:r>
    </w:p>
    <w:p>
      <w:pPr>
        <w:pStyle w:val="Heading1"/>
      </w:pPr>
      <w:r>
        <w:t>FORGETTING BRINGS THE NATIONS’ FATE — DEUTERONOMY 8:19–20</w:t>
      </w:r>
    </w:p>
    <w:p>
      <w:pPr>
        <w:pStyle w:val="Heading2"/>
      </w:pPr>
      <w:r>
        <w:t>Deuteronomy 8:19–20 — privilege gives no immunity</w:t>
      </w:r>
    </w:p>
    <w:p>
      <w:pPr/>
      <w:r>
        <w:rPr>
          <w:i w:val="0"/>
        </w:rPr>
        <w:t>If Israel forgets Yahweh, follows other gods and serves them, it will perish like the nations Yahweh removes.</w:t>
      </w:r>
    </w:p>
    <w:p>
      <w:pPr/>
      <w:r>
        <w:rPr>
          <w:i w:val="0"/>
        </w:rPr>
        <w:t>The same covenant that grants inheritance also judges apostasy.</w:t>
      </w:r>
    </w:p>
    <w:p>
      <w:pPr>
        <w:pStyle w:val="Heading1"/>
      </w:pPr>
      <w:r>
        <w:t>PRINCIPAL THEMES</w:t>
      </w:r>
    </w:p>
    <w:p>
      <w:pPr>
        <w:ind w:left="259" w:hanging="202"/>
      </w:pPr>
      <w:r>
        <w:rPr>
          <w:b/>
        </w:rPr>
        <w:t xml:space="preserve">• </w:t>
      </w:r>
      <w:r>
        <w:t>The wilderness test makes Israel’s heart manifest; it does not imply that Yahweh needed information.</w:t>
      </w:r>
    </w:p>
    <w:p>
      <w:pPr>
        <w:ind w:left="259" w:hanging="202"/>
      </w:pPr>
      <w:r>
        <w:rPr>
          <w:b/>
        </w:rPr>
        <w:t xml:space="preserve">• </w:t>
      </w:r>
      <w:r>
        <w:t>Jesus directly applies Deuteronomy 8:3 in his own wilderness testing.</w:t>
      </w:r>
    </w:p>
    <w:p>
      <w:pPr>
        <w:ind w:left="259" w:hanging="202"/>
      </w:pPr>
      <w:r>
        <w:rPr>
          <w:b/>
        </w:rPr>
        <w:t xml:space="preserve">• </w:t>
      </w:r>
      <w:r>
        <w:t>The exact nuance of `batseq` in verse 4 is uncertain; the preservation itself is clear.</w:t>
      </w:r>
    </w:p>
    <w:p>
      <w:pPr>
        <w:ind w:left="259" w:hanging="202"/>
      </w:pPr>
      <w:r>
        <w:rPr>
          <w:b/>
        </w:rPr>
        <w:t xml:space="preserve">• </w:t>
      </w:r>
      <w:r>
        <w:t>Fatherly `yasar` is corrective training.</w:t>
      </w:r>
    </w:p>
    <w:p>
      <w:pPr>
        <w:ind w:left="259" w:hanging="202"/>
      </w:pPr>
      <w:r>
        <w:rPr>
          <w:b/>
        </w:rPr>
        <w:t xml:space="preserve">• </w:t>
      </w:r>
      <w:r>
        <w:t>KJV “brass” in verse 9 is copper/bronze.</w:t>
      </w:r>
    </w:p>
    <w:p>
      <w:pPr>
        <w:ind w:left="259" w:hanging="202"/>
      </w:pPr>
      <w:r>
        <w:rPr>
          <w:b/>
        </w:rPr>
        <w:t xml:space="preserve">• </w:t>
      </w:r>
      <w:r>
        <w:t>`saraph` does not identify the fiery-serpent species.</w:t>
      </w:r>
    </w:p>
    <w:p>
      <w:pPr>
        <w:ind w:left="259" w:hanging="202"/>
      </w:pPr>
      <w:r>
        <w:rPr>
          <w:b/>
        </w:rPr>
        <w:t xml:space="preserve">• </w:t>
      </w:r>
      <w:r>
        <w:t>The rock-water reference should not be forced into one specific episode without qualification.</w:t>
      </w:r>
    </w:p>
    <w:p>
      <w:pPr>
        <w:ind w:left="259" w:hanging="202"/>
      </w:pPr>
      <w:r>
        <w:rPr>
          <w:b/>
        </w:rPr>
        <w:t xml:space="preserve">• </w:t>
      </w:r>
      <w:r>
        <w:t>`chayil` can mean wealth/resources/strength; context controls.</w:t>
      </w:r>
    </w:p>
    <w:p>
      <w:pPr>
        <w:ind w:left="259" w:hanging="202"/>
      </w:pPr>
      <w:r>
        <w:rPr>
          <w:b/>
        </w:rPr>
        <w:t xml:space="preserve">• </w:t>
      </w:r>
      <w:r>
        <w:t>Power to get wealth is a covenant-national reminder, not a prosperity-gospel guarantee.</w:t>
      </w:r>
    </w:p>
    <w:p>
      <w:pPr>
        <w:ind w:left="259" w:hanging="202"/>
      </w:pPr>
      <w:r>
        <w:rPr>
          <w:b/>
        </w:rPr>
        <w:t xml:space="preserve">• </w:t>
      </w:r>
      <w:r>
        <w:t>Scarcity and abundance test the same heart in different ways.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8:2</w:t>
            </w:r>
          </w:p>
        </w:tc>
        <w:tc>
          <w:tcPr>
            <w:tcW w:type="dxa" w:w="3561"/>
            <w:vAlign w:val="top"/>
          </w:tcPr>
          <w:p>
            <w:pPr>
              <w:spacing w:after="0" w:line="223" w:lineRule="auto"/>
            </w:pPr>
            <w:r>
              <w:rPr>
                <w:rFonts w:ascii="Times New Roman" w:hAnsi="Times New Roman"/>
                <w:sz w:val="13"/>
              </w:rPr>
              <w:t>test/prove</w:t>
            </w:r>
          </w:p>
        </w:tc>
        <w:tc>
          <w:tcPr>
            <w:tcW w:type="dxa" w:w="3561"/>
            <w:vAlign w:val="top"/>
          </w:tcPr>
          <w:p>
            <w:pPr>
              <w:spacing w:after="0" w:line="223" w:lineRule="auto"/>
            </w:pPr>
            <w:r>
              <w:rPr>
                <w:rFonts w:ascii="Times New Roman" w:hAnsi="Times New Roman"/>
                <w:sz w:val="13"/>
              </w:rPr>
              <w:t>Makes heart-disposition manifest; not Divine ignorance.</w:t>
            </w:r>
          </w:p>
        </w:tc>
      </w:tr>
      <w:tr>
        <w:tc>
          <w:tcPr>
            <w:tcW w:type="dxa" w:w="3561"/>
            <w:vAlign w:val="top"/>
          </w:tcPr>
          <w:p>
            <w:pPr>
              <w:spacing w:after="0" w:line="223" w:lineRule="auto"/>
            </w:pPr>
            <w:r>
              <w:rPr>
                <w:rFonts w:ascii="Times New Roman" w:hAnsi="Times New Roman"/>
                <w:sz w:val="13"/>
              </w:rPr>
              <w:t>Gen. 22:1</w:t>
            </w:r>
          </w:p>
        </w:tc>
        <w:tc>
          <w:tcPr>
            <w:tcW w:type="dxa" w:w="3561"/>
            <w:vAlign w:val="top"/>
          </w:tcPr>
          <w:p>
            <w:pPr>
              <w:spacing w:after="0" w:line="223" w:lineRule="auto"/>
            </w:pPr>
            <w:r>
              <w:rPr>
                <w:rFonts w:ascii="Times New Roman" w:hAnsi="Times New Roman"/>
                <w:sz w:val="13"/>
              </w:rPr>
              <w:t>God tested Abraham</w:t>
            </w:r>
          </w:p>
        </w:tc>
        <w:tc>
          <w:tcPr>
            <w:tcW w:type="dxa" w:w="3561"/>
            <w:vAlign w:val="top"/>
          </w:tcPr>
          <w:p>
            <w:pPr>
              <w:spacing w:after="0" w:line="223" w:lineRule="auto"/>
            </w:pPr>
            <w:r>
              <w:rPr>
                <w:rFonts w:ascii="Times New Roman" w:hAnsi="Times New Roman"/>
                <w:sz w:val="13"/>
              </w:rPr>
              <w:t>Parallel test idiom.</w:t>
            </w:r>
          </w:p>
        </w:tc>
      </w:tr>
      <w:tr>
        <w:tc>
          <w:tcPr>
            <w:tcW w:type="dxa" w:w="3561"/>
            <w:vAlign w:val="top"/>
          </w:tcPr>
          <w:p>
            <w:pPr>
              <w:spacing w:after="0" w:line="223" w:lineRule="auto"/>
            </w:pPr>
            <w:r>
              <w:rPr>
                <w:rFonts w:ascii="Times New Roman" w:hAnsi="Times New Roman"/>
                <w:sz w:val="13"/>
              </w:rPr>
              <w:t>Deut. 8:3</w:t>
            </w:r>
          </w:p>
        </w:tc>
        <w:tc>
          <w:tcPr>
            <w:tcW w:type="dxa" w:w="3561"/>
            <w:vAlign w:val="top"/>
          </w:tcPr>
          <w:p>
            <w:pPr>
              <w:spacing w:after="0" w:line="223" w:lineRule="auto"/>
            </w:pPr>
            <w:r>
              <w:rPr>
                <w:rFonts w:ascii="Times New Roman" w:hAnsi="Times New Roman"/>
                <w:sz w:val="13"/>
              </w:rPr>
              <w:t>manna + word from Yahweh</w:t>
            </w:r>
          </w:p>
        </w:tc>
        <w:tc>
          <w:tcPr>
            <w:tcW w:type="dxa" w:w="3561"/>
            <w:vAlign w:val="top"/>
          </w:tcPr>
          <w:p>
            <w:pPr>
              <w:spacing w:after="0" w:line="223" w:lineRule="auto"/>
            </w:pPr>
            <w:r>
              <w:rPr>
                <w:rFonts w:ascii="Times New Roman" w:hAnsi="Times New Roman"/>
                <w:sz w:val="13"/>
              </w:rPr>
              <w:t>Life depends on Divine provision/revelation.</w:t>
            </w:r>
          </w:p>
        </w:tc>
      </w:tr>
      <w:tr>
        <w:tc>
          <w:tcPr>
            <w:tcW w:type="dxa" w:w="3561"/>
            <w:vAlign w:val="top"/>
          </w:tcPr>
          <w:p>
            <w:pPr>
              <w:spacing w:after="0" w:line="223" w:lineRule="auto"/>
            </w:pPr>
            <w:r>
              <w:rPr>
                <w:rFonts w:ascii="Times New Roman" w:hAnsi="Times New Roman"/>
                <w:sz w:val="13"/>
              </w:rPr>
              <w:t>Matt. 4:4; Luke 4:4</w:t>
            </w:r>
          </w:p>
        </w:tc>
        <w:tc>
          <w:tcPr>
            <w:tcW w:type="dxa" w:w="3561"/>
            <w:vAlign w:val="top"/>
          </w:tcPr>
          <w:p>
            <w:pPr>
              <w:spacing w:after="0" w:line="223" w:lineRule="auto"/>
            </w:pPr>
            <w:r>
              <w:rPr>
                <w:rFonts w:ascii="Times New Roman" w:hAnsi="Times New Roman"/>
                <w:sz w:val="13"/>
              </w:rPr>
              <w:t>Jesus cites Deut. 8:3</w:t>
            </w:r>
          </w:p>
        </w:tc>
        <w:tc>
          <w:tcPr>
            <w:tcW w:type="dxa" w:w="3561"/>
            <w:vAlign w:val="top"/>
          </w:tcPr>
          <w:p>
            <w:pPr>
              <w:spacing w:after="0" w:line="223" w:lineRule="auto"/>
            </w:pPr>
            <w:r>
              <w:rPr>
                <w:rFonts w:ascii="Times New Roman" w:hAnsi="Times New Roman"/>
                <w:sz w:val="13"/>
              </w:rPr>
              <w:t>Direct NT application.</w:t>
            </w:r>
          </w:p>
        </w:tc>
      </w:tr>
      <w:tr>
        <w:tc>
          <w:tcPr>
            <w:tcW w:type="dxa" w:w="3561"/>
            <w:vAlign w:val="top"/>
          </w:tcPr>
          <w:p>
            <w:pPr>
              <w:spacing w:after="0" w:line="223" w:lineRule="auto"/>
            </w:pPr>
            <w:r>
              <w:rPr>
                <w:rFonts w:ascii="Times New Roman" w:hAnsi="Times New Roman"/>
                <w:sz w:val="13"/>
              </w:rPr>
              <w:t>Deut. 8:4</w:t>
            </w:r>
          </w:p>
        </w:tc>
        <w:tc>
          <w:tcPr>
            <w:tcW w:type="dxa" w:w="3561"/>
            <w:vAlign w:val="top"/>
          </w:tcPr>
          <w:p>
            <w:pPr>
              <w:spacing w:after="0" w:line="223" w:lineRule="auto"/>
            </w:pPr>
            <w:r>
              <w:rPr>
                <w:rFonts w:ascii="Times New Roman" w:hAnsi="Times New Roman"/>
                <w:sz w:val="13"/>
              </w:rPr>
              <w:t>batseq</w:t>
            </w:r>
          </w:p>
        </w:tc>
        <w:tc>
          <w:tcPr>
            <w:tcW w:type="dxa" w:w="3561"/>
            <w:vAlign w:val="top"/>
          </w:tcPr>
          <w:p>
            <w:pPr>
              <w:spacing w:after="0" w:line="223" w:lineRule="auto"/>
            </w:pPr>
            <w:r>
              <w:rPr>
                <w:rFonts w:ascii="Times New Roman" w:hAnsi="Times New Roman"/>
                <w:sz w:val="13"/>
              </w:rPr>
              <w:t>Rare verb; swell/blister/soften proposals.</w:t>
            </w:r>
          </w:p>
        </w:tc>
      </w:tr>
      <w:tr>
        <w:tc>
          <w:tcPr>
            <w:tcW w:type="dxa" w:w="3561"/>
            <w:vAlign w:val="top"/>
          </w:tcPr>
          <w:p>
            <w:pPr>
              <w:spacing w:after="0" w:line="223" w:lineRule="auto"/>
            </w:pPr>
            <w:r>
              <w:rPr>
                <w:rFonts w:ascii="Times New Roman" w:hAnsi="Times New Roman"/>
                <w:sz w:val="13"/>
              </w:rPr>
              <w:t>Deut. 8:5</w:t>
            </w:r>
          </w:p>
        </w:tc>
        <w:tc>
          <w:tcPr>
            <w:tcW w:type="dxa" w:w="3561"/>
            <w:vAlign w:val="top"/>
          </w:tcPr>
          <w:p>
            <w:pPr>
              <w:spacing w:after="0" w:line="223" w:lineRule="auto"/>
            </w:pPr>
            <w:r>
              <w:rPr>
                <w:rFonts w:ascii="Times New Roman" w:hAnsi="Times New Roman"/>
                <w:sz w:val="13"/>
              </w:rPr>
              <w:t>yasar</w:t>
            </w:r>
          </w:p>
        </w:tc>
        <w:tc>
          <w:tcPr>
            <w:tcW w:type="dxa" w:w="3561"/>
            <w:vAlign w:val="top"/>
          </w:tcPr>
          <w:p>
            <w:pPr>
              <w:spacing w:after="0" w:line="223" w:lineRule="auto"/>
            </w:pPr>
            <w:r>
              <w:rPr>
                <w:rFonts w:ascii="Times New Roman" w:hAnsi="Times New Roman"/>
                <w:sz w:val="13"/>
              </w:rPr>
              <w:t>Discipline/chasten/train.</w:t>
            </w:r>
          </w:p>
        </w:tc>
      </w:tr>
      <w:tr>
        <w:tc>
          <w:tcPr>
            <w:tcW w:type="dxa" w:w="3561"/>
            <w:vAlign w:val="top"/>
          </w:tcPr>
          <w:p>
            <w:pPr>
              <w:spacing w:after="0" w:line="223" w:lineRule="auto"/>
            </w:pPr>
            <w:r>
              <w:rPr>
                <w:rFonts w:ascii="Times New Roman" w:hAnsi="Times New Roman"/>
                <w:sz w:val="13"/>
              </w:rPr>
              <w:t>Deut. 8:7–8</w:t>
            </w:r>
          </w:p>
        </w:tc>
        <w:tc>
          <w:tcPr>
            <w:tcW w:type="dxa" w:w="3561"/>
            <w:vAlign w:val="top"/>
          </w:tcPr>
          <w:p>
            <w:pPr>
              <w:spacing w:after="0" w:line="223" w:lineRule="auto"/>
            </w:pPr>
            <w:r>
              <w:rPr>
                <w:rFonts w:ascii="Times New Roman" w:hAnsi="Times New Roman"/>
                <w:sz w:val="13"/>
              </w:rPr>
              <w:t>good land products</w:t>
            </w:r>
          </w:p>
        </w:tc>
        <w:tc>
          <w:tcPr>
            <w:tcW w:type="dxa" w:w="3561"/>
            <w:vAlign w:val="top"/>
          </w:tcPr>
          <w:p>
            <w:pPr>
              <w:spacing w:after="0" w:line="223" w:lineRule="auto"/>
            </w:pPr>
            <w:r>
              <w:rPr>
                <w:rFonts w:ascii="Times New Roman" w:hAnsi="Times New Roman"/>
                <w:sz w:val="13"/>
              </w:rPr>
              <w:t>Water, grain, vine, fig, pomegranate, olive, honey.</w:t>
            </w:r>
          </w:p>
        </w:tc>
      </w:tr>
      <w:tr>
        <w:tc>
          <w:tcPr>
            <w:tcW w:type="dxa" w:w="3561"/>
            <w:vAlign w:val="top"/>
          </w:tcPr>
          <w:p>
            <w:pPr>
              <w:spacing w:after="0" w:line="223" w:lineRule="auto"/>
            </w:pPr>
            <w:r>
              <w:rPr>
                <w:rFonts w:ascii="Times New Roman" w:hAnsi="Times New Roman"/>
                <w:sz w:val="13"/>
              </w:rPr>
              <w:t>Deut. 8:9</w:t>
            </w:r>
          </w:p>
        </w:tc>
        <w:tc>
          <w:tcPr>
            <w:tcW w:type="dxa" w:w="3561"/>
            <w:vAlign w:val="top"/>
          </w:tcPr>
          <w:p>
            <w:pPr>
              <w:spacing w:after="0" w:line="223" w:lineRule="auto"/>
            </w:pPr>
            <w:r>
              <w:rPr>
                <w:rFonts w:ascii="Times New Roman" w:hAnsi="Times New Roman"/>
                <w:sz w:val="13"/>
              </w:rPr>
              <w:t>nechosheth</w:t>
            </w:r>
          </w:p>
        </w:tc>
        <w:tc>
          <w:tcPr>
            <w:tcW w:type="dxa" w:w="3561"/>
            <w:vAlign w:val="top"/>
          </w:tcPr>
          <w:p>
            <w:pPr>
              <w:spacing w:after="0" w:line="223" w:lineRule="auto"/>
            </w:pPr>
            <w:r>
              <w:rPr>
                <w:rFonts w:ascii="Times New Roman" w:hAnsi="Times New Roman"/>
                <w:sz w:val="13"/>
              </w:rPr>
              <w:t>Copper/bronze; KJV “brass.”</w:t>
            </w:r>
          </w:p>
        </w:tc>
      </w:tr>
      <w:tr>
        <w:tc>
          <w:tcPr>
            <w:tcW w:type="dxa" w:w="3561"/>
            <w:vAlign w:val="top"/>
          </w:tcPr>
          <w:p>
            <w:pPr>
              <w:spacing w:after="0" w:line="223" w:lineRule="auto"/>
            </w:pPr>
            <w:r>
              <w:rPr>
                <w:rFonts w:ascii="Times New Roman" w:hAnsi="Times New Roman"/>
                <w:sz w:val="13"/>
              </w:rPr>
              <w:t>Deut. 8:10</w:t>
            </w:r>
          </w:p>
        </w:tc>
        <w:tc>
          <w:tcPr>
            <w:tcW w:type="dxa" w:w="3561"/>
            <w:vAlign w:val="top"/>
          </w:tcPr>
          <w:p>
            <w:pPr>
              <w:spacing w:after="0" w:line="223" w:lineRule="auto"/>
            </w:pPr>
            <w:r>
              <w:rPr>
                <w:rFonts w:ascii="Times New Roman" w:hAnsi="Times New Roman"/>
                <w:sz w:val="13"/>
              </w:rPr>
              <w:t>bless after fullness</w:t>
            </w:r>
          </w:p>
        </w:tc>
        <w:tc>
          <w:tcPr>
            <w:tcW w:type="dxa" w:w="3561"/>
            <w:vAlign w:val="top"/>
          </w:tcPr>
          <w:p>
            <w:pPr>
              <w:spacing w:after="0" w:line="223" w:lineRule="auto"/>
            </w:pPr>
            <w:r>
              <w:rPr>
                <w:rFonts w:ascii="Times New Roman" w:hAnsi="Times New Roman"/>
                <w:sz w:val="13"/>
              </w:rPr>
              <w:t>Gratitude commanded.</w:t>
            </w:r>
          </w:p>
        </w:tc>
      </w:tr>
      <w:tr>
        <w:tc>
          <w:tcPr>
            <w:tcW w:type="dxa" w:w="3561"/>
            <w:vAlign w:val="top"/>
          </w:tcPr>
          <w:p>
            <w:pPr>
              <w:spacing w:after="0" w:line="223" w:lineRule="auto"/>
            </w:pPr>
            <w:r>
              <w:rPr>
                <w:rFonts w:ascii="Times New Roman" w:hAnsi="Times New Roman"/>
                <w:sz w:val="13"/>
              </w:rPr>
              <w:t>Deut. 8:11–14</w:t>
            </w:r>
          </w:p>
        </w:tc>
        <w:tc>
          <w:tcPr>
            <w:tcW w:type="dxa" w:w="3561"/>
            <w:vAlign w:val="top"/>
          </w:tcPr>
          <w:p>
            <w:pPr>
              <w:spacing w:after="0" w:line="223" w:lineRule="auto"/>
            </w:pPr>
            <w:r>
              <w:rPr>
                <w:rFonts w:ascii="Times New Roman" w:hAnsi="Times New Roman"/>
                <w:sz w:val="13"/>
              </w:rPr>
              <w:t>forgetfulness in prosperity</w:t>
            </w:r>
          </w:p>
        </w:tc>
        <w:tc>
          <w:tcPr>
            <w:tcW w:type="dxa" w:w="3561"/>
            <w:vAlign w:val="top"/>
          </w:tcPr>
          <w:p>
            <w:pPr>
              <w:spacing w:after="0" w:line="223" w:lineRule="auto"/>
            </w:pPr>
            <w:r>
              <w:rPr>
                <w:rFonts w:ascii="Times New Roman" w:hAnsi="Times New Roman"/>
                <w:sz w:val="13"/>
              </w:rPr>
              <w:t>Heart lifted by abundance.</w:t>
            </w:r>
          </w:p>
        </w:tc>
      </w:tr>
      <w:tr>
        <w:tc>
          <w:tcPr>
            <w:tcW w:type="dxa" w:w="3561"/>
            <w:vAlign w:val="top"/>
          </w:tcPr>
          <w:p>
            <w:pPr>
              <w:spacing w:after="0" w:line="223" w:lineRule="auto"/>
            </w:pPr>
            <w:r>
              <w:rPr>
                <w:rFonts w:ascii="Times New Roman" w:hAnsi="Times New Roman"/>
                <w:sz w:val="13"/>
              </w:rPr>
              <w:t>Deut. 8:15</w:t>
            </w:r>
          </w:p>
        </w:tc>
        <w:tc>
          <w:tcPr>
            <w:tcW w:type="dxa" w:w="3561"/>
            <w:vAlign w:val="top"/>
          </w:tcPr>
          <w:p>
            <w:pPr>
              <w:spacing w:after="0" w:line="223" w:lineRule="auto"/>
            </w:pPr>
            <w:r>
              <w:rPr>
                <w:rFonts w:ascii="Times New Roman" w:hAnsi="Times New Roman"/>
                <w:sz w:val="13"/>
              </w:rPr>
              <w:t>saraph serpents</w:t>
            </w:r>
          </w:p>
        </w:tc>
        <w:tc>
          <w:tcPr>
            <w:tcW w:type="dxa" w:w="3561"/>
            <w:vAlign w:val="top"/>
          </w:tcPr>
          <w:p>
            <w:pPr>
              <w:spacing w:after="0" w:line="223" w:lineRule="auto"/>
            </w:pPr>
            <w:r>
              <w:rPr>
                <w:rFonts w:ascii="Times New Roman" w:hAnsi="Times New Roman"/>
                <w:sz w:val="13"/>
              </w:rPr>
              <w:t>Burning/fiery; species uncertain.</w:t>
            </w:r>
          </w:p>
        </w:tc>
      </w:tr>
      <w:tr>
        <w:tc>
          <w:tcPr>
            <w:tcW w:type="dxa" w:w="3561"/>
            <w:vAlign w:val="top"/>
          </w:tcPr>
          <w:p>
            <w:pPr>
              <w:spacing w:after="0" w:line="223" w:lineRule="auto"/>
            </w:pPr>
            <w:r>
              <w:rPr>
                <w:rFonts w:ascii="Times New Roman" w:hAnsi="Times New Roman"/>
                <w:sz w:val="13"/>
              </w:rPr>
              <w:t>Deut. 8:15</w:t>
            </w:r>
          </w:p>
        </w:tc>
        <w:tc>
          <w:tcPr>
            <w:tcW w:type="dxa" w:w="3561"/>
            <w:vAlign w:val="top"/>
          </w:tcPr>
          <w:p>
            <w:pPr>
              <w:spacing w:after="0" w:line="223" w:lineRule="auto"/>
            </w:pPr>
            <w:r>
              <w:rPr>
                <w:rFonts w:ascii="Times New Roman" w:hAnsi="Times New Roman"/>
                <w:sz w:val="13"/>
              </w:rPr>
              <w:t>rock of flint water</w:t>
            </w:r>
          </w:p>
        </w:tc>
        <w:tc>
          <w:tcPr>
            <w:tcW w:type="dxa" w:w="3561"/>
            <w:vAlign w:val="top"/>
          </w:tcPr>
          <w:p>
            <w:pPr>
              <w:spacing w:after="0" w:line="223" w:lineRule="auto"/>
            </w:pPr>
            <w:r>
              <w:rPr>
                <w:rFonts w:ascii="Times New Roman" w:hAnsi="Times New Roman"/>
                <w:sz w:val="13"/>
              </w:rPr>
              <w:t>Broad wilderness provision reference.</w:t>
            </w:r>
          </w:p>
        </w:tc>
      </w:tr>
      <w:tr>
        <w:tc>
          <w:tcPr>
            <w:tcW w:type="dxa" w:w="3561"/>
            <w:vAlign w:val="top"/>
          </w:tcPr>
          <w:p>
            <w:pPr>
              <w:spacing w:after="0" w:line="223" w:lineRule="auto"/>
            </w:pPr>
            <w:r>
              <w:rPr>
                <w:rFonts w:ascii="Times New Roman" w:hAnsi="Times New Roman"/>
                <w:sz w:val="13"/>
              </w:rPr>
              <w:t>Deut. 8:16</w:t>
            </w:r>
          </w:p>
        </w:tc>
        <w:tc>
          <w:tcPr>
            <w:tcW w:type="dxa" w:w="3561"/>
            <w:vAlign w:val="top"/>
          </w:tcPr>
          <w:p>
            <w:pPr>
              <w:spacing w:after="0" w:line="223" w:lineRule="auto"/>
            </w:pPr>
            <w:r>
              <w:rPr>
                <w:rFonts w:ascii="Times New Roman" w:hAnsi="Times New Roman"/>
                <w:sz w:val="13"/>
              </w:rPr>
              <w:t>good at latter end</w:t>
            </w:r>
          </w:p>
        </w:tc>
        <w:tc>
          <w:tcPr>
            <w:tcW w:type="dxa" w:w="3561"/>
            <w:vAlign w:val="top"/>
          </w:tcPr>
          <w:p>
            <w:pPr>
              <w:spacing w:after="0" w:line="223" w:lineRule="auto"/>
            </w:pPr>
            <w:r>
              <w:rPr>
                <w:rFonts w:ascii="Times New Roman" w:hAnsi="Times New Roman"/>
                <w:sz w:val="13"/>
              </w:rPr>
              <w:t>Testing has beneficent purpose.</w:t>
            </w:r>
          </w:p>
        </w:tc>
      </w:tr>
      <w:tr>
        <w:tc>
          <w:tcPr>
            <w:tcW w:type="dxa" w:w="3561"/>
            <w:vAlign w:val="top"/>
          </w:tcPr>
          <w:p>
            <w:pPr>
              <w:spacing w:after="0" w:line="223" w:lineRule="auto"/>
            </w:pPr>
            <w:r>
              <w:rPr>
                <w:rFonts w:ascii="Times New Roman" w:hAnsi="Times New Roman"/>
                <w:sz w:val="13"/>
              </w:rPr>
              <w:t>Deut. 8:17</w:t>
            </w:r>
          </w:p>
        </w:tc>
        <w:tc>
          <w:tcPr>
            <w:tcW w:type="dxa" w:w="3561"/>
            <w:vAlign w:val="top"/>
          </w:tcPr>
          <w:p>
            <w:pPr>
              <w:spacing w:after="0" w:line="223" w:lineRule="auto"/>
            </w:pPr>
            <w:r>
              <w:rPr>
                <w:rFonts w:ascii="Times New Roman" w:hAnsi="Times New Roman"/>
                <w:sz w:val="13"/>
              </w:rPr>
              <w:t>chayil</w:t>
            </w:r>
          </w:p>
        </w:tc>
        <w:tc>
          <w:tcPr>
            <w:tcW w:type="dxa" w:w="3561"/>
            <w:vAlign w:val="top"/>
          </w:tcPr>
          <w:p>
            <w:pPr>
              <w:spacing w:after="0" w:line="223" w:lineRule="auto"/>
            </w:pPr>
            <w:r>
              <w:rPr>
                <w:rFonts w:ascii="Times New Roman" w:hAnsi="Times New Roman"/>
                <w:sz w:val="13"/>
              </w:rPr>
              <w:t>Wealth/resources/strength.</w:t>
            </w:r>
          </w:p>
        </w:tc>
      </w:tr>
      <w:tr>
        <w:tc>
          <w:tcPr>
            <w:tcW w:type="dxa" w:w="3561"/>
            <w:vAlign w:val="top"/>
          </w:tcPr>
          <w:p>
            <w:pPr>
              <w:spacing w:after="0" w:line="223" w:lineRule="auto"/>
            </w:pPr>
            <w:r>
              <w:rPr>
                <w:rFonts w:ascii="Times New Roman" w:hAnsi="Times New Roman"/>
                <w:sz w:val="13"/>
              </w:rPr>
              <w:t>Deut. 8:18</w:t>
            </w:r>
          </w:p>
        </w:tc>
        <w:tc>
          <w:tcPr>
            <w:tcW w:type="dxa" w:w="3561"/>
            <w:vAlign w:val="top"/>
          </w:tcPr>
          <w:p>
            <w:pPr>
              <w:spacing w:after="0" w:line="223" w:lineRule="auto"/>
            </w:pPr>
            <w:r>
              <w:rPr>
                <w:rFonts w:ascii="Times New Roman" w:hAnsi="Times New Roman"/>
                <w:sz w:val="13"/>
              </w:rPr>
              <w:t>power to get wealth</w:t>
            </w:r>
          </w:p>
        </w:tc>
        <w:tc>
          <w:tcPr>
            <w:tcW w:type="dxa" w:w="3561"/>
            <w:vAlign w:val="top"/>
          </w:tcPr>
          <w:p>
            <w:pPr>
              <w:spacing w:after="0" w:line="223" w:lineRule="auto"/>
            </w:pPr>
            <w:r>
              <w:rPr>
                <w:rFonts w:ascii="Times New Roman" w:hAnsi="Times New Roman"/>
                <w:sz w:val="13"/>
              </w:rPr>
              <w:t>Ability itself from Yahweh; covenant purpose.</w:t>
            </w:r>
          </w:p>
        </w:tc>
      </w:tr>
      <w:tr>
        <w:tc>
          <w:tcPr>
            <w:tcW w:type="dxa" w:w="3561"/>
            <w:vAlign w:val="top"/>
          </w:tcPr>
          <w:p>
            <w:pPr>
              <w:spacing w:after="0" w:line="223" w:lineRule="auto"/>
            </w:pPr>
            <w:r>
              <w:rPr>
                <w:rFonts w:ascii="Times New Roman" w:hAnsi="Times New Roman"/>
                <w:sz w:val="13"/>
              </w:rPr>
              <w:t>Deut. 8:19–20</w:t>
            </w:r>
          </w:p>
        </w:tc>
        <w:tc>
          <w:tcPr>
            <w:tcW w:type="dxa" w:w="3561"/>
            <w:vAlign w:val="top"/>
          </w:tcPr>
          <w:p>
            <w:pPr>
              <w:spacing w:after="0" w:line="223" w:lineRule="auto"/>
            </w:pPr>
            <w:r>
              <w:rPr>
                <w:rFonts w:ascii="Times New Roman" w:hAnsi="Times New Roman"/>
                <w:sz w:val="13"/>
              </w:rPr>
              <w:t>perish like nations</w:t>
            </w:r>
          </w:p>
        </w:tc>
        <w:tc>
          <w:tcPr>
            <w:tcW w:type="dxa" w:w="3561"/>
            <w:vAlign w:val="top"/>
          </w:tcPr>
          <w:p>
            <w:pPr>
              <w:spacing w:after="0" w:line="223" w:lineRule="auto"/>
            </w:pPr>
            <w:r>
              <w:rPr>
                <w:rFonts w:ascii="Times New Roman" w:hAnsi="Times New Roman"/>
                <w:sz w:val="13"/>
              </w:rPr>
              <w:t>No immunity for covenant apostasy.</w:t>
            </w:r>
          </w:p>
        </w:tc>
      </w:tr>
    </w:tbl>
    <w:p>
      <w:pPr>
        <w:pStyle w:val="Heading1"/>
      </w:pPr>
      <w:r>
        <w:t>RESIDUAL UNCERTAINTIES</w:t>
      </w:r>
    </w:p>
    <w:p>
      <w:pPr/>
      <w:r>
        <w:rPr>
          <w:i w:val="0"/>
        </w:rPr>
        <w:t>The rare foot-condition verb in verse 4, the precise agricultural sense of `devash` (“honey”), and which rock-water episode is foremost in verse 15 can be discussed differently. None affects the chapter’s central exhortation to remember Yahweh in both need and abundance.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