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DEUTERONOMY 13</w:t>
      </w:r>
    </w:p>
    <w:p>
      <w:pPr>
        <w:pStyle w:val="Subtitle"/>
      </w:pPr>
      <w:r>
        <w:t>THE TEST OF LOYALTY • A SIGN MAY COME TO PASS AND STILL LEAD FALSELY • LOVE YAHWEH ABOVE EVERY CLAIM • SECRET FAMILY ENTICEMENT • INVESTIGATE AN APOSTATE CITY DILIGENTLY • NO PROFIT FROM CHEREM</w:t>
      </w:r>
    </w:p>
    <w:p>
      <w:pPr/>
      <w:r>
        <w:rPr>
          <w:i/>
        </w:rPr>
        <w:t>H. P. Mansfield Bible notes — checked and arranged in verse-by-verse Expositor style</w:t>
      </w:r>
    </w:p>
    <w:p>
      <w:pPr/>
      <w:r>
        <w:rPr>
          <w:i w:val="0"/>
        </w:rPr>
        <w:t>Source: HPB 04-Deu01-Jud04.PDF mainly pp. 23–24; cross-checked with Mansfield’s Deuteronomy Expositor Chapter 13.</w:t>
      </w:r>
    </w:p>
    <w:p>
      <w:pPr>
        <w:pStyle w:val="Heading1"/>
      </w:pPr>
      <w:r>
        <w:t>CHAPTER OVERVIEW</w:t>
      </w:r>
    </w:p>
    <w:p>
      <w:pPr/>
      <w:r>
        <w:rPr>
          <w:i w:val="0"/>
        </w:rPr>
        <w:t>Deuteronomy 13 tests covenant loyalty at three increasingly intimate/social levels: a prophet or dreamer, a beloved relative or friend, and an entire Israelite city. In every case the controlling question is whether the voice leads Israel away from Yahweh.</w:t>
      </w:r>
    </w:p>
    <w:p>
      <w:pPr/>
      <w:r>
        <w:rPr>
          <w:i w:val="0"/>
        </w:rPr>
        <w:t>The chapter is striking because a sign may actually occur. Phenomenon alone does not authenticate doctrine. Yet zeal is also controlled by law: the apostate-city accusation must be carefully investigated before judgment.</w:t>
      </w:r>
    </w:p>
    <w:p>
      <w:pPr>
        <w:pStyle w:val="Heading1"/>
      </w:pPr>
      <w:r>
        <w:t>A SIGN DOES NOT OVERRIDE REVELATION — DEUTERONOMY 13:1–5</w:t>
      </w:r>
    </w:p>
    <w:p>
      <w:pPr>
        <w:pStyle w:val="Heading2"/>
      </w:pPr>
      <w:r>
        <w:t>Deuteronomy 13:1–2 — sign or wonder can occur</w:t>
      </w:r>
    </w:p>
    <w:p>
      <w:pPr/>
      <w:r>
        <w:rPr>
          <w:i w:val="0"/>
        </w:rPr>
        <w:t>A prophet or dreamer may give a sign or wonder that comes to pass and then say, “Let us go after other gods.”</w:t>
      </w:r>
    </w:p>
    <w:p>
      <w:pPr/>
      <w:r>
        <w:rPr>
          <w:i w:val="0"/>
        </w:rPr>
        <w:t>The fulfilment of a prediction is therefore not sufficient proof of a messenger’s faithfulness. The message must remain consistent with Yahweh’s already revealed covenant.</w:t>
      </w:r>
    </w:p>
    <w:p>
      <w:pPr>
        <w:pStyle w:val="Heading2"/>
      </w:pPr>
      <w:r>
        <w:t>Deuteronomy 13:1 — `nabi`</w:t>
      </w:r>
    </w:p>
    <w:p>
      <w:pPr/>
      <w:r>
        <w:rPr>
          <w:i w:val="0"/>
        </w:rPr>
        <w:t>The Hebrew `nabi` means prophet/spokesman. Its deeper etymology is disputed.</w:t>
      </w:r>
    </w:p>
    <w:p>
      <w:pPr/>
      <w:r>
        <w:rPr>
          <w:i w:val="0"/>
        </w:rPr>
        <w:t>Mansfield confidently derives it from a verb meaning “bubble over” like a fountain. That derivation is not sufficiently secure to be presented as established lexicography.</w:t>
      </w:r>
    </w:p>
    <w:p>
      <w:pPr>
        <w:pStyle w:val="Heading2"/>
      </w:pPr>
      <w:r>
        <w:t>Deuteronomy 13:3 — Yahweh tests Israel</w:t>
      </w:r>
    </w:p>
    <w:p>
      <w:pPr/>
      <w:r>
        <w:rPr>
          <w:i w:val="0"/>
        </w:rPr>
        <w:t>Israel must not listen because Yahweh is testing/proving whether the people love Him with all heart and all nephesh.</w:t>
      </w:r>
    </w:p>
    <w:p>
      <w:pPr/>
      <w:r>
        <w:rPr>
          <w:i w:val="0"/>
        </w:rPr>
        <w:t>As elsewhere, “to know” through testing does not imply Divine ignorance; the trial brings covenant loyalty into demonstrated history.</w:t>
      </w:r>
    </w:p>
    <w:p>
      <w:pPr>
        <w:pStyle w:val="Heading2"/>
      </w:pPr>
      <w:r>
        <w:t>Deuteronomy 13:4 — walk, fear, keep, obey, serve, cleave</w:t>
      </w:r>
    </w:p>
    <w:p>
      <w:pPr/>
      <w:r>
        <w:rPr>
          <w:i w:val="0"/>
        </w:rPr>
        <w:t>The required response is comprehensive: follow Yahweh, fear Him, keep His commandments, obey His voice, serve and cleave to Him.</w:t>
      </w:r>
    </w:p>
    <w:p>
      <w:pPr>
        <w:pStyle w:val="Heading2"/>
      </w:pPr>
      <w:r>
        <w:t>Deuteronomy 13:5 — the false prophet under Israel’s law</w:t>
      </w:r>
    </w:p>
    <w:p>
      <w:pPr/>
      <w:r>
        <w:rPr>
          <w:i w:val="0"/>
        </w:rPr>
        <w:t>The prophet who speaks revolt against Yahweh is to be executed under Israel’s theocratic covenant law because he seeks to turn Israel from the God who redeemed them from Egypt.</w:t>
      </w:r>
    </w:p>
    <w:p>
      <w:pPr/>
      <w:r>
        <w:rPr>
          <w:i w:val="0"/>
        </w:rPr>
        <w:t>This ancient national death penalty is not transferred directly to Christian communities. New Testament ecclesial discipline is not the same legal jurisdiction as Israel’s civil-theocratic court.</w:t>
      </w:r>
    </w:p>
    <w:p>
      <w:pPr>
        <w:pStyle w:val="Heading1"/>
      </w:pPr>
      <w:r>
        <w:t>THE NEAREST RELATIONSHIP CANNOT REDEFINE WORSHIP — DEUTERONOMY 13:6–11</w:t>
      </w:r>
    </w:p>
    <w:p>
      <w:pPr>
        <w:pStyle w:val="Heading2"/>
      </w:pPr>
      <w:r>
        <w:t>Deuteronomy 13:6 — secret enticement by one loved as oneself</w:t>
      </w:r>
    </w:p>
    <w:p>
      <w:pPr/>
      <w:r>
        <w:rPr>
          <w:i w:val="0"/>
        </w:rPr>
        <w:t>Brother, son, daughter, wife or intimate friend may secretly entice toward gods Israel has not known.</w:t>
      </w:r>
    </w:p>
    <w:p>
      <w:pPr/>
      <w:r>
        <w:rPr>
          <w:i w:val="0"/>
        </w:rPr>
        <w:t>The emotional force of the list is deliberate: covenant allegiance is tested where affection is strongest.</w:t>
      </w:r>
    </w:p>
    <w:p>
      <w:pPr>
        <w:pStyle w:val="Heading2"/>
      </w:pPr>
      <w:r>
        <w:t>Deuteronomy 13:7–8 — distance or novelty does not legitimise</w:t>
      </w:r>
    </w:p>
    <w:p>
      <w:pPr/>
      <w:r>
        <w:rPr>
          <w:i w:val="0"/>
        </w:rPr>
        <w:t>Whether the suggested deity belongs to nearby peoples or distant ends of the earth, Israel must not consent, listen or conceal the offence.</w:t>
      </w:r>
    </w:p>
    <w:p>
      <w:pPr>
        <w:pStyle w:val="Heading2"/>
      </w:pPr>
      <w:r>
        <w:t>Deuteronomy 13:9–10 — judicial execution, not private vengeance</w:t>
      </w:r>
    </w:p>
    <w:p>
      <w:pPr/>
      <w:r>
        <w:rPr>
          <w:i w:val="0"/>
        </w:rPr>
        <w:t>The enticed person’s hand is first against the convicted offender, followed by the people.</w:t>
      </w:r>
    </w:p>
    <w:p>
      <w:pPr/>
      <w:r>
        <w:rPr>
          <w:i w:val="0"/>
        </w:rPr>
        <w:t>This belongs to formal covenant justice. It should not be read as permission for private individuals to kill relatives on suspicion or theological disagreement.</w:t>
      </w:r>
    </w:p>
    <w:p>
      <w:pPr>
        <w:pStyle w:val="Heading2"/>
      </w:pPr>
      <w:r>
        <w:t>Deuteronomy 13:11 — hear and fear</w:t>
      </w:r>
    </w:p>
    <w:p>
      <w:pPr/>
      <w:r>
        <w:rPr>
          <w:i w:val="0"/>
        </w:rPr>
        <w:t>Public judgment functions as a deterrent so Israel does not repeat the same covenant evil.</w:t>
      </w:r>
    </w:p>
    <w:p>
      <w:pPr>
        <w:pStyle w:val="Heading1"/>
      </w:pPr>
      <w:r>
        <w:t>AN APOSTATE CITY MUST BE INVESTIGATED — DEUTERONOMY 13:12–18</w:t>
      </w:r>
    </w:p>
    <w:p>
      <w:pPr>
        <w:pStyle w:val="Heading2"/>
      </w:pPr>
      <w:r>
        <w:t>Deuteronomy 13:12–14 — report, inquire, search, ask diligently</w:t>
      </w:r>
    </w:p>
    <w:p>
      <w:pPr/>
      <w:r>
        <w:rPr>
          <w:i w:val="0"/>
        </w:rPr>
        <w:t>If a report says men have drawn an Israelite city into idolatry, Israel must `darash`, inquire, `chaqar`, investigate/search out, and ask diligently until the charge is established as true and certain.</w:t>
      </w:r>
    </w:p>
    <w:p>
      <w:pPr/>
      <w:r>
        <w:rPr>
          <w:i w:val="0"/>
        </w:rPr>
        <w:t>Religious zeal is therefore subordinate to careful evidence. Rumour alone cannot trigger judgment.</w:t>
      </w:r>
    </w:p>
    <w:p>
      <w:pPr>
        <w:pStyle w:val="Heading2"/>
      </w:pPr>
      <w:r>
        <w:t>Deuteronomy 13:13 — `bene beliyya‘al`</w:t>
      </w:r>
    </w:p>
    <w:p>
      <w:pPr/>
      <w:r>
        <w:rPr>
          <w:i w:val="0"/>
        </w:rPr>
        <w:t>KJV “children of Belial” renders a Hebrew expression meaning worthless/lawless/base men.</w:t>
      </w:r>
    </w:p>
    <w:p>
      <w:pPr/>
      <w:r>
        <w:rPr>
          <w:i w:val="0"/>
        </w:rPr>
        <w:t>`Beliyya‘al` here is not the proper name of a supernatural devil. Later biblical usage can personify the term, but the Hebrew phrase in this legal setting describes morally worthless rebels.</w:t>
      </w:r>
    </w:p>
    <w:p>
      <w:pPr>
        <w:pStyle w:val="Heading2"/>
      </w:pPr>
      <w:r>
        <w:t>Deuteronomy 13:15–16 — city and spoil under cherem</w:t>
      </w:r>
    </w:p>
    <w:p>
      <w:pPr/>
      <w:r>
        <w:rPr>
          <w:i w:val="0"/>
        </w:rPr>
        <w:t>If the accusation is established, the apostate city and its livestock come under `cherem`; its spoil is gathered and burned, and the site is not to be rebuilt.</w:t>
      </w:r>
    </w:p>
    <w:p>
      <w:pPr/>
      <w:r>
        <w:rPr>
          <w:i w:val="0"/>
        </w:rPr>
        <w:t>The command is a severe Israelite theocratic sanction, historically bounded to the covenant nation.</w:t>
      </w:r>
    </w:p>
    <w:p>
      <w:pPr>
        <w:pStyle w:val="Heading2"/>
      </w:pPr>
      <w:r>
        <w:t>Deuteronomy 13:16 — no personal enrichment</w:t>
      </w:r>
    </w:p>
    <w:p>
      <w:pPr/>
      <w:r>
        <w:rPr>
          <w:i w:val="0"/>
        </w:rPr>
        <w:t>The city’s property is not distributed as profitable spoil but consumed in the judgment.</w:t>
      </w:r>
    </w:p>
    <w:p>
      <w:pPr/>
      <w:r>
        <w:rPr>
          <w:i w:val="0"/>
        </w:rPr>
        <w:t>That restriction prevents zeal against apostasy becoming a pretext for greed.</w:t>
      </w:r>
    </w:p>
    <w:p>
      <w:pPr>
        <w:pStyle w:val="Heading2"/>
      </w:pPr>
      <w:r>
        <w:t>Deuteronomy 13:17–18 — nothing of the devoted thing clings to Israel</w:t>
      </w:r>
    </w:p>
    <w:p>
      <w:pPr/>
      <w:r>
        <w:rPr>
          <w:i w:val="0"/>
        </w:rPr>
        <w:t>Israel must take nothing from what is under the ban. Then Yahweh may turn from fierce anger, show mercy and multiply the nation as promised to the fathers.</w:t>
      </w:r>
    </w:p>
    <w:p>
      <w:pPr/>
      <w:r>
        <w:rPr>
          <w:i w:val="0"/>
        </w:rPr>
        <w:t>Even within judgment the chapter closes by returning to mercy, obedience and covenant promise.</w:t>
      </w:r>
    </w:p>
    <w:p>
      <w:pPr>
        <w:pStyle w:val="Heading1"/>
      </w:pPr>
      <w:r>
        <w:t>PRINCIPAL THEMES</w:t>
      </w:r>
    </w:p>
    <w:p>
      <w:pPr>
        <w:ind w:left="259" w:hanging="202"/>
      </w:pPr>
      <w:r>
        <w:rPr>
          <w:b/>
        </w:rPr>
        <w:t xml:space="preserve">• </w:t>
      </w:r>
      <w:r>
        <w:t>A fulfilled sign is not sufficient to validate doctrine.</w:t>
      </w:r>
    </w:p>
    <w:p>
      <w:pPr>
        <w:ind w:left="259" w:hanging="202"/>
      </w:pPr>
      <w:r>
        <w:rPr>
          <w:b/>
        </w:rPr>
        <w:t xml:space="preserve">• </w:t>
      </w:r>
      <w:r>
        <w:t>`Nabi` means prophet/spokesman; its “bubble over” etymology is uncertain.</w:t>
      </w:r>
    </w:p>
    <w:p>
      <w:pPr>
        <w:ind w:left="259" w:hanging="202"/>
      </w:pPr>
      <w:r>
        <w:rPr>
          <w:b/>
        </w:rPr>
        <w:t xml:space="preserve">• </w:t>
      </w:r>
      <w:r>
        <w:t>Divine testing manifests loyalty rather than supplying Yahweh with previously unknown information.</w:t>
      </w:r>
    </w:p>
    <w:p>
      <w:pPr>
        <w:ind w:left="259" w:hanging="202"/>
      </w:pPr>
      <w:r>
        <w:rPr>
          <w:b/>
        </w:rPr>
        <w:t xml:space="preserve">• </w:t>
      </w:r>
      <w:r>
        <w:t>The chapter’s death penalties belong to ancient Israel’s theocratic legal order and must not be universalised.</w:t>
      </w:r>
    </w:p>
    <w:p>
      <w:pPr>
        <w:ind w:left="259" w:hanging="202"/>
      </w:pPr>
      <w:r>
        <w:rPr>
          <w:b/>
        </w:rPr>
        <w:t xml:space="preserve">• </w:t>
      </w:r>
      <w:r>
        <w:t>Private affection cannot replace Yahweh as the object of worship.</w:t>
      </w:r>
    </w:p>
    <w:p>
      <w:pPr>
        <w:ind w:left="259" w:hanging="202"/>
      </w:pPr>
      <w:r>
        <w:rPr>
          <w:b/>
        </w:rPr>
        <w:t xml:space="preserve">• </w:t>
      </w:r>
      <w:r>
        <w:t>Judicial action is not the same as private vengeance.</w:t>
      </w:r>
    </w:p>
    <w:p>
      <w:pPr>
        <w:ind w:left="259" w:hanging="202"/>
      </w:pPr>
      <w:r>
        <w:rPr>
          <w:b/>
        </w:rPr>
        <w:t xml:space="preserve">• </w:t>
      </w:r>
      <w:r>
        <w:t>An apostate-city report must be investigated diligently before judgment.</w:t>
      </w:r>
    </w:p>
    <w:p>
      <w:pPr>
        <w:ind w:left="259" w:hanging="202"/>
      </w:pPr>
      <w:r>
        <w:rPr>
          <w:b/>
        </w:rPr>
        <w:t xml:space="preserve">• </w:t>
      </w:r>
      <w:r>
        <w:t>`Bene beliyya‘al` means worthless/lawless men; it is not a reference to a personal supernatural Belial in this verse.</w:t>
      </w:r>
    </w:p>
    <w:p>
      <w:pPr>
        <w:ind w:left="259" w:hanging="202"/>
      </w:pPr>
      <w:r>
        <w:rPr>
          <w:b/>
        </w:rPr>
        <w:t xml:space="preserve">• </w:t>
      </w:r>
      <w:r>
        <w:t>`Cherem` spoil may not become personal profit.</w:t>
      </w:r>
    </w:p>
    <w:p>
      <w:pPr>
        <w:ind w:left="259" w:hanging="202"/>
      </w:pPr>
      <w:r>
        <w:rPr>
          <w:b/>
        </w:rPr>
        <w:t xml:space="preserve">• </w:t>
      </w:r>
      <w:r>
        <w:t>The chapter ends with mercy and multiplication conditioned on returning to Yahweh’s command.</w:t>
      </w:r>
    </w:p>
    <w:p>
      <w:pPr>
        <w:pStyle w:val="Heading1"/>
      </w:pPr>
      <w:r>
        <w:t>EDITORIAL VERIFICATION AND RECOVERED READINGS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61"/>
        <w:gridCol w:w="3561"/>
        <w:gridCol w:w="3561"/>
      </w:tblGrid>
      <w:tr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Location</w:t>
            </w:r>
          </w:p>
        </w:tc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Checked / corrected reading</w:t>
            </w:r>
          </w:p>
        </w:tc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Basis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13:1–2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sign comes to pass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Phenomenon does not override covenant revelation.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13:1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nabi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Prophet/spokesman; “bubble over” derivation disputed.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13:3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testing ‘to know’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Demonstrates loyalty; not Divine ignorance.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13:4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sixfold loyalty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Walk, fear, keep, obey, serve, cleave.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13:5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death penalty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Ancient Israelite theocratic sanction.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13:6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closest relationships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Affection does not redefine worship.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13:9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your hand first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Judicial covenant procedure, not private violence.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13:12–14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diligent investigation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Report must be established true/certain.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13:13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bene beliyya‘al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Worthless/lawless men.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13:15–16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cherem city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Specific national covenant judgment.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13:16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spoils burned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No enrichment through judgment.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13:17–18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mercy/multiplication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Obedience restores covenant blessing.</w:t>
            </w:r>
          </w:p>
        </w:tc>
      </w:tr>
    </w:tbl>
    <w:p>
      <w:pPr>
        <w:pStyle w:val="Heading1"/>
      </w:pPr>
      <w:r>
        <w:t>RESIDUAL UNCERTAINTIES</w:t>
      </w:r>
    </w:p>
    <w:p>
      <w:pPr/>
      <w:r>
        <w:rPr>
          <w:i w:val="0"/>
        </w:rPr>
        <w:t>The exact nature of the sign/wonder in verses 1–2 and the historical implementation of apostate-city law are not specified. Mansfield’s applications to later ecclesial discipline remain applications, not a direct transfer of Israel’s civil death penalties.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49" w:right="778" w:bottom="749" w:left="778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color w:val="555555"/>
        <w:sz w:val="16"/>
      </w:rPr>
      <w:t>H. P. MANSFIELD BIBLE NOTES  •  DEUTERONOMY 13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8" w:line="240" w:lineRule="auto"/>
    </w:pPr>
    <w:rPr>
      <w:rFonts w:ascii="Times New Roman" w:hAnsi="Times New Roman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54" w:after="11"/>
      <w:outlineLvl w:val="0"/>
    </w:pPr>
    <w:rPr>
      <w:rFonts w:asciiTheme="majorHAnsi" w:eastAsiaTheme="majorEastAsia" w:hAnsiTheme="majorHAnsi" w:cstheme="majorBidi" w:ascii="Arial" w:hAnsi="Arial"/>
      <w:b/>
      <w:bCs/>
      <w:color w:val="2761A1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9" w:after="11"/>
      <w:outlineLvl w:val="1"/>
    </w:pPr>
    <w:rPr>
      <w:rFonts w:asciiTheme="majorHAnsi" w:eastAsiaTheme="majorEastAsia" w:hAnsiTheme="majorHAnsi" w:cstheme="majorBidi" w:ascii="Arial" w:hAnsi="Arial"/>
      <w:b/>
      <w:bCs/>
      <w:color w:val="2761A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84064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b/>
      <w:i/>
      <w:iCs/>
      <w:color w:val="367ED2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