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DEUTERONOMY 15</w:t>
      </w:r>
    </w:p>
    <w:p>
      <w:pPr>
        <w:pStyle w:val="Subtitle"/>
      </w:pPr>
      <w:r>
        <w:t>YAHWEH’S RELEASE • DEBT AND THE SEVENTH YEAR • NO HARD HEART TOWARD THE POOR • OPEN THINE HAND WIDE • HEBREW SERVANTS RELEASED AFTER SIX YEARS • REMEMBER EGYPT • WILLING PERMANENT SERVICE • FIRSTLINGS CONSECRATED</w:t>
      </w:r>
    </w:p>
    <w:p>
      <w:pPr/>
      <w:r>
        <w:rPr>
          <w:i/>
        </w:rPr>
        <w:t>H. P. Mansfield Bible notes — checked and arranged in verse-by-verse Expositor style</w:t>
      </w:r>
    </w:p>
    <w:p>
      <w:pPr/>
      <w:r>
        <w:rPr>
          <w:i w:val="0"/>
        </w:rPr>
        <w:t>Source: HPB 04-Deu01-Jud04.PDF principally p. 26; cross-checked with Mansfield’s Deuteronomy Expositor Chapter 15.</w:t>
      </w:r>
    </w:p>
    <w:p>
      <w:pPr>
        <w:pStyle w:val="Heading1"/>
      </w:pPr>
      <w:r>
        <w:t>CHAPTER OVERVIEW</w:t>
      </w:r>
    </w:p>
    <w:p>
      <w:pPr/>
      <w:r>
        <w:rPr>
          <w:i w:val="0"/>
        </w:rPr>
        <w:t>Deuteronomy 15 turns redemption into economic and household mercy. Israel must release claims in the seventh-year system, continue lending even when release is near, furnish released Hebrew servants generously and sanctify firstborn livestock to Yahweh.</w:t>
      </w:r>
    </w:p>
    <w:p>
      <w:pPr/>
      <w:r>
        <w:rPr>
          <w:i w:val="0"/>
        </w:rPr>
        <w:t>The moral centre is remembrance: Israel was itself enslaved and Yahweh redeemed it. A redeemed people must not harden heart or close hand against a needy brother.</w:t>
      </w:r>
    </w:p>
    <w:p>
      <w:pPr>
        <w:pStyle w:val="Heading1"/>
      </w:pPr>
      <w:r>
        <w:t>THE YEAR OF RELEASE — DEUTERONOMY 15:1–3</w:t>
      </w:r>
    </w:p>
    <w:p>
      <w:pPr>
        <w:pStyle w:val="Heading2"/>
      </w:pPr>
      <w:r>
        <w:t>Deuteronomy 15:1–2 — `shemittah`</w:t>
      </w:r>
    </w:p>
    <w:p>
      <w:pPr/>
      <w:r>
        <w:rPr>
          <w:i w:val="0"/>
        </w:rPr>
        <w:t>At the end/turn of seven years Israel makes a `shemittah`, release/remission. A creditor is not to exact the claim from an Israelite neighbour/brother because Yahweh’s release has been proclaimed.</w:t>
      </w:r>
    </w:p>
    <w:p>
      <w:pPr/>
      <w:r>
        <w:rPr>
          <w:i w:val="0"/>
        </w:rPr>
        <w:t>The language strongly supports release/remission. Debate remains over whether every category of long-term debt was permanently cancelled or whether some obligations were suspended; the immediate context concerns loans arising from need among covenant brethren, not modern commercial credit systems.</w:t>
      </w:r>
    </w:p>
    <w:p>
      <w:pPr>
        <w:pStyle w:val="Heading2"/>
      </w:pPr>
      <w:r>
        <w:t>Deuteronomy 15:3 — foreigner and brother distinguished</w:t>
      </w:r>
    </w:p>
    <w:p>
      <w:pPr/>
      <w:r>
        <w:rPr>
          <w:i w:val="0"/>
        </w:rPr>
        <w:t>A `nokri`, foreign outsider, does not receive the same covenant remission, while the Israelite brother does.</w:t>
      </w:r>
    </w:p>
    <w:p>
      <w:pPr/>
      <w:r>
        <w:rPr>
          <w:i w:val="0"/>
        </w:rPr>
        <w:t>This reflects Israel’s national covenant economy, not a timeless permission to exploit foreigners.</w:t>
      </w:r>
    </w:p>
    <w:p>
      <w:pPr>
        <w:pStyle w:val="Heading1"/>
      </w:pPr>
      <w:r>
        <w:t>THE IDEAL: NO POOR AMONG YOU — DEUTERONOMY 15:4–6</w:t>
      </w:r>
    </w:p>
    <w:p>
      <w:pPr>
        <w:pStyle w:val="Heading2"/>
      </w:pPr>
      <w:r>
        <w:t>Deuteronomy 15:4–5 — conditional abundance</w:t>
      </w:r>
    </w:p>
    <w:p>
      <w:pPr/>
      <w:r>
        <w:rPr>
          <w:i w:val="0"/>
        </w:rPr>
        <w:t>The chapter envisages an ideal in which there need be no poor if Israel diligently hears and obeys Yahweh and receives His blessing.</w:t>
      </w:r>
    </w:p>
    <w:p>
      <w:pPr>
        <w:pStyle w:val="Heading2"/>
      </w:pPr>
      <w:r>
        <w:t>Deuteronomy 15:6 — lend and rule rather than borrow and be ruled</w:t>
      </w:r>
    </w:p>
    <w:p>
      <w:pPr/>
      <w:r>
        <w:rPr>
          <w:i w:val="0"/>
        </w:rPr>
        <w:t>National covenant blessing would make Israel economically strong among surrounding nations.</w:t>
      </w:r>
    </w:p>
    <w:p>
      <w:pPr/>
      <w:r>
        <w:rPr>
          <w:i w:val="0"/>
        </w:rPr>
        <w:t>This should not be turned into a universal promise that every faithful individual will be debt-free or financially dominant.</w:t>
      </w:r>
    </w:p>
    <w:p>
      <w:pPr>
        <w:pStyle w:val="Heading1"/>
      </w:pPr>
      <w:r>
        <w:t>OPEN THINE HAND WIDE — DEUTERONOMY 15:7–11</w:t>
      </w:r>
    </w:p>
    <w:p>
      <w:pPr>
        <w:pStyle w:val="Heading2"/>
      </w:pPr>
      <w:r>
        <w:t>Deuteronomy 15:7–8 — do not harden heart or close hand</w:t>
      </w:r>
    </w:p>
    <w:p>
      <w:pPr/>
      <w:r>
        <w:rPr>
          <w:i w:val="0"/>
        </w:rPr>
        <w:t>If a poor brother is present, Israel must open the hand and lend sufficient for the lack/need.</w:t>
      </w:r>
    </w:p>
    <w:p>
      <w:pPr/>
      <w:r>
        <w:rPr>
          <w:i w:val="0"/>
        </w:rPr>
        <w:t>The text speaks of real need rather than financing unlimited desire.</w:t>
      </w:r>
    </w:p>
    <w:p>
      <w:pPr>
        <w:pStyle w:val="Heading2"/>
      </w:pPr>
      <w:r>
        <w:t>Deuteronomy 15:9 — release-year calculation can become sin</w:t>
      </w:r>
    </w:p>
    <w:p>
      <w:pPr/>
      <w:r>
        <w:rPr>
          <w:i w:val="0"/>
        </w:rPr>
        <w:t>The approach of the seventh year must not produce a `beliyya‘al` thought that makes the eye grudging and the lender refuse help.</w:t>
      </w:r>
    </w:p>
    <w:p>
      <w:pPr/>
      <w:r>
        <w:rPr>
          <w:i w:val="0"/>
        </w:rPr>
        <w:t>KJV “wicked heart” is morally correct, but `beliyya‘al` carries the idea worthless/base. Economic prudence becomes covenant sin when used to evade commanded mercy.</w:t>
      </w:r>
    </w:p>
    <w:p>
      <w:pPr>
        <w:pStyle w:val="Heading2"/>
      </w:pPr>
      <w:r>
        <w:t>Deuteronomy 15:10 — give without grief</w:t>
      </w:r>
    </w:p>
    <w:p>
      <w:pPr/>
      <w:r>
        <w:rPr>
          <w:i w:val="0"/>
        </w:rPr>
        <w:t>Giving must be generous and not accompanied by a resentful heart. Yahweh promises covenant blessing upon work done in such obedience.</w:t>
      </w:r>
    </w:p>
    <w:p>
      <w:pPr>
        <w:pStyle w:val="Heading2"/>
      </w:pPr>
      <w:r>
        <w:t>Deuteronomy 15:11 — “the poor shall never cease”</w:t>
      </w:r>
    </w:p>
    <w:p>
      <w:pPr/>
      <w:r>
        <w:rPr>
          <w:i w:val="0"/>
        </w:rPr>
        <w:t>Moses recognises that poverty will continue in the land and therefore commands an open hand to poor and needy brethren.</w:t>
      </w:r>
    </w:p>
    <w:p>
      <w:pPr/>
      <w:r>
        <w:rPr>
          <w:i w:val="0"/>
        </w:rPr>
        <w:t>This does not contradict verses 4–6. Those verses state the ideal outcome under complete covenant obedience; verse 11 gives the practical command in the world Israel will actually inhabit. Jesus cites the continuing presence of the poor without cancelling the duty to help them.</w:t>
      </w:r>
    </w:p>
    <w:p>
      <w:pPr>
        <w:pStyle w:val="Heading1"/>
      </w:pPr>
      <w:r>
        <w:t>HEBREW SERVANTS — DEUTERONOMY 15:12–18</w:t>
      </w:r>
    </w:p>
    <w:p>
      <w:pPr>
        <w:pStyle w:val="Heading2"/>
      </w:pPr>
      <w:r>
        <w:t>Deuteronomy 15:12 — six years, then release</w:t>
      </w:r>
    </w:p>
    <w:p>
      <w:pPr/>
      <w:r>
        <w:rPr>
          <w:i w:val="0"/>
        </w:rPr>
        <w:t>A Hebrew man or woman sold into service serves six years and goes free in the seventh.</w:t>
      </w:r>
    </w:p>
    <w:p>
      <w:pPr/>
      <w:r>
        <w:rPr>
          <w:i w:val="0"/>
        </w:rPr>
        <w:t>This personal six-years-then-seventh release is not necessarily synchronised with the national Sabbatical year. Mansfield correctly distinguishes the cycles.</w:t>
      </w:r>
    </w:p>
    <w:p>
      <w:pPr>
        <w:pStyle w:val="Heading2"/>
      </w:pPr>
      <w:r>
        <w:t>Deuteronomy 15:13–15 — do not send away empty</w:t>
      </w:r>
    </w:p>
    <w:p>
      <w:pPr/>
      <w:r>
        <w:rPr>
          <w:i w:val="0"/>
        </w:rPr>
        <w:t>The released servant must be furnished liberally from flock, threshing floor and winepress according to Yahweh’s blessing.</w:t>
      </w:r>
    </w:p>
    <w:p>
      <w:pPr/>
      <w:r>
        <w:rPr>
          <w:i w:val="0"/>
        </w:rPr>
        <w:t>The reason is explicitly redemptive: remember that Israel was a slave in Egypt and Yahweh redeemed it.</w:t>
      </w:r>
    </w:p>
    <w:p>
      <w:pPr>
        <w:pStyle w:val="Heading2"/>
      </w:pPr>
      <w:r>
        <w:t>Deuteronomy 15:16–17 — servant who chooses to remain</w:t>
      </w:r>
    </w:p>
    <w:p>
      <w:pPr/>
      <w:r>
        <w:rPr>
          <w:i w:val="0"/>
        </w:rPr>
        <w:t>If the servant loves the master and household and does not want to leave, the ear is pierced with an awl at the door and the servant remains `‘olam`.</w:t>
      </w:r>
    </w:p>
    <w:p>
      <w:pPr/>
      <w:r>
        <w:rPr>
          <w:i w:val="0"/>
        </w:rPr>
        <w:t>`‘Olam` here denotes permanent/enduring service within that person’s life/covenant condition, not metaphysical endless existence. Mansfield’s ear-as-hearing typology is appropriate devotional symbolism but not stated as the legal etymology.</w:t>
      </w:r>
    </w:p>
    <w:p>
      <w:pPr>
        <w:pStyle w:val="Heading2"/>
      </w:pPr>
      <w:r>
        <w:t>Deuteronomy 15:18 — six years worth double a hired servant</w:t>
      </w:r>
    </w:p>
    <w:p>
      <w:pPr/>
      <w:r>
        <w:rPr>
          <w:i w:val="0"/>
        </w:rPr>
        <w:t>The master must not regard release as hardship because the servant’s six years have been of great value and Yahweh will bless obedience.</w:t>
      </w:r>
    </w:p>
    <w:p>
      <w:pPr/>
      <w:r>
        <w:rPr>
          <w:i w:val="0"/>
        </w:rPr>
        <w:t>The exact ancient economic calculation behind “double” is not explained and should not be reconstructed with false precision.</w:t>
      </w:r>
    </w:p>
    <w:p>
      <w:pPr>
        <w:pStyle w:val="Heading1"/>
      </w:pPr>
      <w:r>
        <w:t>FIRSTLINGS — DEUTERONOMY 15:19–23</w:t>
      </w:r>
    </w:p>
    <w:p>
      <w:pPr>
        <w:pStyle w:val="Heading2"/>
      </w:pPr>
      <w:r>
        <w:t>Deuteronomy 15:19 — firstborn males sanctified</w:t>
      </w:r>
    </w:p>
    <w:p>
      <w:pPr/>
      <w:r>
        <w:rPr>
          <w:i w:val="0"/>
        </w:rPr>
        <w:t>Firstborn males of herd and flock are consecrated to Yahweh. The ox is not worked and the sheep is not shorn for ordinary use.</w:t>
      </w:r>
    </w:p>
    <w:p>
      <w:pPr>
        <w:pStyle w:val="Heading2"/>
      </w:pPr>
      <w:r>
        <w:t>Deuteronomy 15:20 — eaten before Yahweh</w:t>
      </w:r>
    </w:p>
    <w:p>
      <w:pPr/>
      <w:r>
        <w:rPr>
          <w:i w:val="0"/>
        </w:rPr>
        <w:t>The household eats the firstling yearly before Yahweh at the chosen place according to the sacrificial law.</w:t>
      </w:r>
    </w:p>
    <w:p>
      <w:pPr>
        <w:pStyle w:val="Heading2"/>
      </w:pPr>
      <w:r>
        <w:t>Deuteronomy 15:21–22 — blemished firstling becomes ordinary food</w:t>
      </w:r>
    </w:p>
    <w:p>
      <w:pPr/>
      <w:r>
        <w:rPr>
          <w:i w:val="0"/>
        </w:rPr>
        <w:t>A lame, blind or otherwise seriously blemished firstling is not sacrificed. It may be eaten within the gates by clean and unclean persons alike, like gazelle/deer.</w:t>
      </w:r>
    </w:p>
    <w:p>
      <w:pPr/>
      <w:r>
        <w:rPr>
          <w:i w:val="0"/>
        </w:rPr>
        <w:t>Sacrificial defect does not make the meat intrinsically poisonous; it changes its cultic status.</w:t>
      </w:r>
    </w:p>
    <w:p>
      <w:pPr>
        <w:pStyle w:val="Heading2"/>
      </w:pPr>
      <w:r>
        <w:t>Deuteronomy 15:23 — blood poured out</w:t>
      </w:r>
    </w:p>
    <w:p>
      <w:pPr/>
      <w:r>
        <w:rPr>
          <w:i w:val="0"/>
        </w:rPr>
        <w:t>The blood must not be eaten but poured on the ground like water, maintaining the blood/life principle of chapter 12.</w:t>
      </w:r>
    </w:p>
    <w:p>
      <w:pPr>
        <w:pStyle w:val="Heading1"/>
      </w:pPr>
      <w:r>
        <w:t>PRINCIPAL THEMES</w:t>
      </w:r>
    </w:p>
    <w:p>
      <w:pPr>
        <w:ind w:left="259" w:hanging="202"/>
      </w:pPr>
      <w:r>
        <w:rPr>
          <w:b/>
        </w:rPr>
        <w:t xml:space="preserve">• </w:t>
      </w:r>
      <w:r>
        <w:t>`Shemittah` is release/remission; the precise treatment of every possible debt category is debated.</w:t>
      </w:r>
    </w:p>
    <w:p>
      <w:pPr>
        <w:ind w:left="259" w:hanging="202"/>
      </w:pPr>
      <w:r>
        <w:rPr>
          <w:b/>
        </w:rPr>
        <w:t xml:space="preserve">• </w:t>
      </w:r>
      <w:r>
        <w:t>The release law belongs to Israel’s covenant economy and should not be mechanically mapped onto modern commercial lending.</w:t>
      </w:r>
    </w:p>
    <w:p>
      <w:pPr>
        <w:ind w:left="259" w:hanging="202"/>
      </w:pPr>
      <w:r>
        <w:rPr>
          <w:b/>
        </w:rPr>
        <w:t xml:space="preserve">• </w:t>
      </w:r>
      <w:r>
        <w:t>Verses 4–6 give the no-poverty covenant ideal; verse 11 gives the continuing practical duty in actual Israelite life.</w:t>
      </w:r>
    </w:p>
    <w:p>
      <w:pPr>
        <w:ind w:left="259" w:hanging="202"/>
      </w:pPr>
      <w:r>
        <w:rPr>
          <w:b/>
        </w:rPr>
        <w:t xml:space="preserve">• </w:t>
      </w:r>
      <w:r>
        <w:t>`Beliyya‘al` in verse 9 describes a worthless/base calculation that evades mercy.</w:t>
      </w:r>
    </w:p>
    <w:p>
      <w:pPr>
        <w:ind w:left="259" w:hanging="202"/>
      </w:pPr>
      <w:r>
        <w:rPr>
          <w:b/>
        </w:rPr>
        <w:t xml:space="preserve">• </w:t>
      </w:r>
      <w:r>
        <w:t>The Hebrew servant’s seventh-year release follows six years of personal service and need not coincide with the national Sabbatical year.</w:t>
      </w:r>
    </w:p>
    <w:p>
      <w:pPr>
        <w:ind w:left="259" w:hanging="202"/>
      </w:pPr>
      <w:r>
        <w:rPr>
          <w:b/>
        </w:rPr>
        <w:t xml:space="preserve">• </w:t>
      </w:r>
      <w:r>
        <w:t>Released servants must be furnished generously because Israel remembers its own redemption.</w:t>
      </w:r>
    </w:p>
    <w:p>
      <w:pPr>
        <w:ind w:left="259" w:hanging="202"/>
      </w:pPr>
      <w:r>
        <w:rPr>
          <w:b/>
        </w:rPr>
        <w:t xml:space="preserve">• </w:t>
      </w:r>
      <w:r>
        <w:t>`‘Olam` service in verse 17 means permanent/enduring service in the legal setting, not infinite life.</w:t>
      </w:r>
    </w:p>
    <w:p>
      <w:pPr>
        <w:ind w:left="259" w:hanging="202"/>
      </w:pPr>
      <w:r>
        <w:rPr>
          <w:b/>
        </w:rPr>
        <w:t xml:space="preserve">• </w:t>
      </w:r>
      <w:r>
        <w:t>The ear-piercing hearing/obedience motif is typology rather than the text’s stated explanation.</w:t>
      </w:r>
    </w:p>
    <w:p>
      <w:pPr>
        <w:ind w:left="259" w:hanging="202"/>
      </w:pPr>
      <w:r>
        <w:rPr>
          <w:b/>
        </w:rPr>
        <w:t xml:space="preserve">• </w:t>
      </w:r>
      <w:r>
        <w:t>The exact “double hired servant” calculation is uncertain.</w:t>
      </w:r>
    </w:p>
    <w:p>
      <w:pPr>
        <w:ind w:left="259" w:hanging="202"/>
      </w:pPr>
      <w:r>
        <w:rPr>
          <w:b/>
        </w:rPr>
        <w:t xml:space="preserve">• </w:t>
      </w:r>
      <w:r>
        <w:t>Blemished firstlings are ordinary food, not acceptable sacrifice.</w:t>
      </w:r>
    </w:p>
    <w:p>
      <w:pPr>
        <w:ind w:left="259" w:hanging="202"/>
      </w:pPr>
      <w:r>
        <w:rPr>
          <w:b/>
        </w:rPr>
        <w:t xml:space="preserve">• </w:t>
      </w:r>
      <w:r>
        <w:t>The blood prohibition remains unchanged.</w:t>
      </w:r>
    </w:p>
    <w:p>
      <w:pPr>
        <w:pStyle w:val="Heading1"/>
      </w:pPr>
      <w:r>
        <w:t>EDITORIAL VERIFICATION AND RECOVERED READINGS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61"/>
        <w:gridCol w:w="3561"/>
        <w:gridCol w:w="3561"/>
      </w:tblGrid>
      <w:tr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Location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Checked / corrected reading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Basis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15:1–2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shemittah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Release/remission; debt mechanics debated beyond immediate need-loan context.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15:3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nokri / brother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Covenant distinction.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15:4–6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no poor ideal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Conditional national covenant blessing.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15:7–8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open hand wide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Supply genuine lack/need.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15:9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beliyya‘al thought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Worthless/base calculation to avoid lending.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15:10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give without grief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Generosity and covenant blessing.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15:11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poor never cease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Ongoing duty; compare ideal vv. 4–6.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15:12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six years + seventh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Personal servant cycle, not necessarily Sabbatical-year synchrony.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15:13–15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furnish liberally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Redemption from Egypt is the reason.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15:16–17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awl at door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Voluntary continued service.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15:17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‘olam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Permanent/enduring in legal lifetime context.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15:18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double hired servant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Exact economic rationale not stated.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15:19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firstlings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No ordinary work/shearing.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15:21–22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blemished firstling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Not sacrificed; may be eaten as ordinary meat.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15:23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blood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Pour on ground; do not eat.</w:t>
            </w:r>
          </w:p>
        </w:tc>
      </w:tr>
    </w:tbl>
    <w:p>
      <w:pPr>
        <w:pStyle w:val="Heading1"/>
      </w:pPr>
      <w:r>
        <w:t>RESIDUAL UNCERTAINTIES</w:t>
      </w:r>
    </w:p>
    <w:p>
      <w:pPr/>
      <w:r>
        <w:rPr>
          <w:i w:val="0"/>
        </w:rPr>
        <w:t>The precise legal scope of seventh-year debt remission and the economic comparison in verse 18 remain debated. Mansfield’s Gospel and servant-ear typology is preserved as application, while the Israelite legal distinctions remain clear.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49" w:right="778" w:bottom="749" w:left="77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55555"/>
        <w:sz w:val="16"/>
      </w:rPr>
      <w:t>H. P. MANSFIELD BIBLE NOTES  •  DEUTERONOMY 15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8" w:line="240" w:lineRule="auto"/>
    </w:pPr>
    <w:rPr>
      <w:rFonts w:ascii="Times New Roman" w:hAnsi="Times New Roman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4" w:after="11"/>
      <w:outlineLvl w:val="0"/>
    </w:pPr>
    <w:rPr>
      <w:rFonts w:asciiTheme="majorHAnsi" w:eastAsiaTheme="majorEastAsia" w:hAnsiTheme="majorHAnsi" w:cstheme="majorBidi" w:ascii="Arial" w:hAnsi="Arial"/>
      <w:b/>
      <w:bCs/>
      <w:color w:val="2761A1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9" w:after="11"/>
      <w:outlineLvl w:val="1"/>
    </w:pPr>
    <w:rPr>
      <w:rFonts w:asciiTheme="majorHAnsi" w:eastAsiaTheme="majorEastAsia" w:hAnsiTheme="majorHAnsi" w:cstheme="majorBidi" w:ascii="Arial" w:hAnsi="Arial"/>
      <w:b/>
      <w:bCs/>
      <w:color w:val="2761A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84064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/>
      <w:i/>
      <w:iCs/>
      <w:color w:val="367ED2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