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6</w:t>
      </w:r>
    </w:p>
    <w:p>
      <w:pPr>
        <w:pStyle w:val="Subtitle"/>
      </w:pPr>
      <w:r>
        <w:t>SEPARATED UNTO YAHWEH • THE NAZIRITE VOW • WINE, HAIR AND DEATH • ACCIDENTAL DEFILEMENT • COMPLETION IN SACRIFICE • THE AARONIC BLESSING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Numbers 6 annotated pages; cross-checked with Mansfield’s Numbers Expositor Chapter 6.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Numbers 6 permits an Israelite man or woman voluntarily to enter a period of special consecration as a nazir, one separated/dedicated to Yahweh. The vow intensifies ordinary Israelite discipline but does not confer Aaronic priesthood.</w:t>
      </w:r>
    </w:p>
    <w:p>
      <w:pPr/>
      <w:r>
        <w:rPr>
          <w:i w:val="0"/>
        </w:rPr>
        <w:t>The chapter moves from voluntary separation through the consequences of accidental defilement to sacrificial completion, then closes with the priestly blessing by which Yahweh places His Name upon Israel.</w:t>
      </w:r>
    </w:p>
    <w:p>
      <w:pPr>
        <w:pStyle w:val="Heading1"/>
      </w:pPr>
      <w:r>
        <w:t>THE NAZIRITE VOW — NUMBERS 6:1–8</w:t>
      </w:r>
    </w:p>
    <w:p>
      <w:pPr>
        <w:pStyle w:val="Heading2"/>
      </w:pPr>
      <w:r>
        <w:t>Numbers 6:1–2 — nazir means separated/consecrated</w:t>
      </w:r>
    </w:p>
    <w:p>
      <w:pPr/>
      <w:r>
        <w:rPr>
          <w:i w:val="0"/>
        </w:rPr>
        <w:t>A man or woman may make a special vow, lehazzir nazir, to separate/consecrate himself or herself to Yahweh. Nazir is derived from nazar, to separate/abstain/consecrate.</w:t>
      </w:r>
    </w:p>
    <w:p>
      <w:pPr/>
      <w:r>
        <w:rPr>
          <w:i w:val="0"/>
        </w:rPr>
        <w:t>The Nazirite is not the same thing as a “Nazarene,” a geographical designation connected with Nazareth in the New Testament. Nor did the vow literally make a lay Israelite an Aaronic priest; it created a temporary priest-like consecration with its own rules.</w:t>
      </w:r>
    </w:p>
    <w:p>
      <w:pPr>
        <w:pStyle w:val="Heading2"/>
      </w:pPr>
      <w:r>
        <w:t>Numbers 6:3–4 — total abstinence from produce of the vine</w:t>
      </w:r>
    </w:p>
    <w:p>
      <w:pPr/>
      <w:r>
        <w:rPr>
          <w:i w:val="0"/>
        </w:rPr>
        <w:t>The Nazirite abstains from yayin, wine, shekar, strong/fermented drink, their vinegars, grape-derived drink, fresh grapes and raisins, and indeed anything from the grapevine from chartzannim to zag.</w:t>
      </w:r>
    </w:p>
    <w:p>
      <w:pPr/>
      <w:r>
        <w:rPr>
          <w:i w:val="0"/>
        </w:rPr>
        <w:t>Those last two terms are traditionally rendered kernels/seeds and husk/skin; their exact ancient grape-part nuances are not completely certain. The safe point is comprehensive separation from vine produce.</w:t>
      </w:r>
    </w:p>
    <w:p>
      <w:pPr>
        <w:pStyle w:val="Heading2"/>
      </w:pPr>
      <w:r>
        <w:t>Numbers 6:5 — uncut hair as nezer of consecration</w:t>
      </w:r>
    </w:p>
    <w:p>
      <w:pPr/>
      <w:r>
        <w:rPr>
          <w:i w:val="0"/>
        </w:rPr>
        <w:t>No razor passes over the head during the vow. The hair grows freely and is called connected with the nezer, consecration/crown, of the Nazirite’s God.</w:t>
      </w:r>
    </w:p>
    <w:p>
      <w:pPr/>
      <w:r>
        <w:rPr>
          <w:i w:val="0"/>
        </w:rPr>
        <w:t>The hair is the visible sign of the vow; it is not itself a magical source of holiness.</w:t>
      </w:r>
    </w:p>
    <w:p>
      <w:pPr>
        <w:pStyle w:val="Heading2"/>
      </w:pPr>
      <w:r>
        <w:t>Numbers 6:6–8 — no corpse defilement, even for nearest kin</w:t>
      </w:r>
    </w:p>
    <w:p>
      <w:pPr/>
      <w:r>
        <w:rPr>
          <w:i w:val="0"/>
        </w:rPr>
        <w:t>During the vow the Nazirite may not approach a dead person, even father, mother, brother or sister, because the consecration of God is upon the head.</w:t>
      </w:r>
    </w:p>
    <w:p>
      <w:pPr/>
      <w:r>
        <w:rPr>
          <w:i w:val="0"/>
        </w:rPr>
        <w:t>This is a temporary special-vow restriction stricter than ordinary Israelite mourning practice.</w:t>
      </w:r>
    </w:p>
    <w:p>
      <w:pPr>
        <w:pStyle w:val="Heading1"/>
      </w:pPr>
      <w:r>
        <w:t>ACCIDENTAL DEFILEMENT — NUMBERS 6:9–12</w:t>
      </w:r>
    </w:p>
    <w:p>
      <w:pPr>
        <w:pStyle w:val="Heading2"/>
      </w:pPr>
      <w:r>
        <w:t>Numbers 6:9 — sudden death beside the Nazirite</w:t>
      </w:r>
    </w:p>
    <w:p>
      <w:pPr/>
      <w:r>
        <w:rPr>
          <w:i w:val="0"/>
        </w:rPr>
        <w:t>If someone dies suddenly beside the Nazirite, the consecrated head is defiled without deliberate choice. The hair is shaved on the seventh day of cleansing.</w:t>
      </w:r>
    </w:p>
    <w:p>
      <w:pPr>
        <w:pStyle w:val="Heading2"/>
      </w:pPr>
      <w:r>
        <w:t>Numbers 6:10–11 — birds on the eighth day</w:t>
      </w:r>
    </w:p>
    <w:p>
      <w:pPr/>
      <w:r>
        <w:rPr>
          <w:i w:val="0"/>
        </w:rPr>
        <w:t>On the eighth day two turtledoves or young pigeons are brought; one is a sin/purification offering and one a burnt offering. The priest makes atonement “because he sinned by reason of the dead.”</w:t>
      </w:r>
    </w:p>
    <w:p>
      <w:pPr/>
      <w:r>
        <w:rPr>
          <w:i w:val="0"/>
        </w:rPr>
        <w:t>The wording concerns ritual breach caused by corpse defilement; it need not imply a consciously chosen moral transgression. The “dead” context again demonstrates that nephesh can refer to a dead person.</w:t>
      </w:r>
    </w:p>
    <w:p>
      <w:pPr>
        <w:pStyle w:val="Heading2"/>
      </w:pPr>
      <w:r>
        <w:t>Numbers 6:12 — days lost and vow begun again</w:t>
      </w:r>
    </w:p>
    <w:p>
      <w:pPr/>
      <w:r>
        <w:rPr>
          <w:i w:val="0"/>
        </w:rPr>
        <w:t>A year-old lamb is brought as an ’asham, guilt/reparation offering, and the former days fall because the separation was defiled. The original vowed period must be completed afresh.</w:t>
      </w:r>
    </w:p>
    <w:p>
      <w:pPr/>
      <w:r>
        <w:rPr>
          <w:i w:val="0"/>
        </w:rPr>
        <w:t>Mansfield’s consistency lesson is appropriate: sincere intention does not erase the consequences of a broken consecratory state.</w:t>
      </w:r>
    </w:p>
    <w:p>
      <w:pPr>
        <w:pStyle w:val="Heading1"/>
      </w:pPr>
      <w:r>
        <w:t>COMPLETION OF THE VOW — NUMBERS 6:13–21</w:t>
      </w:r>
    </w:p>
    <w:p>
      <w:pPr>
        <w:pStyle w:val="Heading2"/>
      </w:pPr>
      <w:r>
        <w:t>Numbers 6:13–17 — burnt, sin, peace, grain and drink offerings</w:t>
      </w:r>
    </w:p>
    <w:p>
      <w:pPr/>
      <w:r>
        <w:rPr>
          <w:i w:val="0"/>
        </w:rPr>
        <w:t>At completion the Nazirite comes to the Tent entrance with a year-old male lamb for burnt offering, a year-old ewe lamb for sin offering, a ram for peace offering, unleavened breads, grain offering and drink offerings.</w:t>
      </w:r>
    </w:p>
    <w:p>
      <w:pPr/>
      <w:r>
        <w:rPr>
          <w:i w:val="0"/>
        </w:rPr>
        <w:t>KJV “meat offering” in this material means meal/grain offering.</w:t>
      </w:r>
    </w:p>
    <w:p>
      <w:pPr>
        <w:pStyle w:val="Heading2"/>
      </w:pPr>
      <w:r>
        <w:t>Numbers 6:18 — consecrated hair burned under the peace offering</w:t>
      </w:r>
    </w:p>
    <w:p>
      <w:pPr/>
      <w:r>
        <w:rPr>
          <w:i w:val="0"/>
        </w:rPr>
        <w:t>The Nazirite shaves the consecrated hair at the Tent entrance and places it on the fire associated with the peace offering.</w:t>
      </w:r>
    </w:p>
    <w:p>
      <w:pPr/>
      <w:r>
        <w:rPr>
          <w:i w:val="0"/>
        </w:rPr>
        <w:t>The act visibly yields the sign accumulated during the vow back into the concluding sacrificial fellowship.</w:t>
      </w:r>
    </w:p>
    <w:p>
      <w:pPr>
        <w:pStyle w:val="Heading2"/>
      </w:pPr>
      <w:r>
        <w:t>Numbers 6:19–20 — priestly wave portion and return to wine</w:t>
      </w:r>
    </w:p>
    <w:p>
      <w:pPr/>
      <w:r>
        <w:rPr>
          <w:i w:val="0"/>
        </w:rPr>
        <w:t>After the ram is cooked, the priest places the specified shoulder, cake and wafer upon the Nazirite’s hands and waves/presents them before Yahweh. After the rite the Nazirite may again drink wine.</w:t>
      </w:r>
    </w:p>
    <w:p>
      <w:pPr/>
      <w:r>
        <w:rPr>
          <w:i w:val="0"/>
        </w:rPr>
        <w:t>The exact physical mechanics of every “wave” action are not described and should not be reconstructed too confidently.</w:t>
      </w:r>
    </w:p>
    <w:p>
      <w:pPr>
        <w:pStyle w:val="Heading2"/>
      </w:pPr>
      <w:r>
        <w:t>Numbers 6:21 — additional voluntary generosity possible</w:t>
      </w:r>
    </w:p>
    <w:p>
      <w:pPr/>
      <w:r>
        <w:rPr>
          <w:i w:val="0"/>
        </w:rPr>
        <w:t>The stated offerings are the law of the Nazirite, besides whatever additional gift the person’s means permit according to the vow.</w:t>
      </w:r>
    </w:p>
    <w:p>
      <w:pPr/>
      <w:r>
        <w:rPr>
          <w:i w:val="0"/>
        </w:rPr>
        <w:t>Acts 21:23–26 shows men under a vow in Jerusalem and Paul participating in their purification expenses, but the text does not explicitly say that Paul himself began a new Nazirite vow on that occasion.</w:t>
      </w:r>
    </w:p>
    <w:p>
      <w:pPr>
        <w:pStyle w:val="Heading1"/>
      </w:pPr>
      <w:r>
        <w:t>THE PRIESTLY BLESSING — NUMBERS 6:22–27</w:t>
      </w:r>
    </w:p>
    <w:p>
      <w:pPr>
        <w:pStyle w:val="Heading2"/>
      </w:pPr>
      <w:r>
        <w:t>Numbers 6:22–24 — “Yahweh bless thee, and keep thee”</w:t>
      </w:r>
    </w:p>
    <w:p>
      <w:pPr/>
      <w:r>
        <w:rPr>
          <w:i w:val="0"/>
        </w:rPr>
        <w:t>Aaron and his sons are commanded to bless Israel. The first line joins Yahweh’s blessing with shamar, keeping/guarding/protecting.</w:t>
      </w:r>
    </w:p>
    <w:p>
      <w:pPr>
        <w:pStyle w:val="Heading2"/>
      </w:pPr>
      <w:r>
        <w:t>Numbers 6:25 — face shining and grace</w:t>
      </w:r>
    </w:p>
    <w:p>
      <w:pPr/>
      <w:r>
        <w:rPr>
          <w:i w:val="0"/>
        </w:rPr>
        <w:t>“Yahweh make his face shine upon thee, and be gracious unto thee.” Chanan means show favour/be gracious; the shining face expresses Divine favour and presence.</w:t>
      </w:r>
    </w:p>
    <w:p>
      <w:pPr>
        <w:pStyle w:val="Heading2"/>
      </w:pPr>
      <w:r>
        <w:t>Numbers 6:26 — lifted countenance and shalom</w:t>
      </w:r>
    </w:p>
    <w:p>
      <w:pPr/>
      <w:r>
        <w:rPr>
          <w:i w:val="0"/>
        </w:rPr>
        <w:t>“Yahweh lift up his countenance upon thee, and give thee peace.” Shalom is wholeness, well-being and peace, more than merely absence of conflict.</w:t>
      </w:r>
    </w:p>
    <w:p>
      <w:pPr>
        <w:pStyle w:val="Heading2"/>
      </w:pPr>
      <w:r>
        <w:t>Numbers 6:27 — the Name placed upon Israel</w:t>
      </w:r>
    </w:p>
    <w:p>
      <w:pPr/>
      <w:r>
        <w:rPr>
          <w:i w:val="0"/>
        </w:rPr>
        <w:t>The priests “put my name upon the children of Israel; and I will bless them.” The blessing therefore marks covenant ownership and character under Yahweh’s Name.</w:t>
      </w:r>
    </w:p>
    <w:p>
      <w:pPr/>
      <w:r>
        <w:rPr>
          <w:i w:val="0"/>
        </w:rPr>
        <w:t>Mansfield’s threefold summary—Protection, Pardon and Peace—is a useful homiletic arrangement, but those labels are not separate Hebrew technical meanings of the three lines.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Nazir means one separated/consecrated; “Nazirite” is not the same term as “Nazarene.”</w:t>
      </w:r>
    </w:p>
    <w:p>
      <w:pPr>
        <w:ind w:left="259" w:hanging="202"/>
      </w:pPr>
      <w:r>
        <w:rPr>
          <w:b/>
        </w:rPr>
        <w:t xml:space="preserve">• </w:t>
      </w:r>
      <w:r>
        <w:t>The Nazirite vow did not confer Aaronic priesthood, though it created an intensified priest-like separation.</w:t>
      </w:r>
    </w:p>
    <w:p>
      <w:pPr>
        <w:ind w:left="259" w:hanging="202"/>
      </w:pPr>
      <w:r>
        <w:rPr>
          <w:b/>
        </w:rPr>
        <w:t xml:space="preserve">• </w:t>
      </w:r>
      <w:r>
        <w:t>Abstinence extends to all grapevine produce, not merely intoxicating wine.</w:t>
      </w:r>
    </w:p>
    <w:p>
      <w:pPr>
        <w:ind w:left="259" w:hanging="202"/>
      </w:pPr>
      <w:r>
        <w:rPr>
          <w:b/>
        </w:rPr>
        <w:t xml:space="preserve">• </w:t>
      </w:r>
      <w:r>
        <w:t>Uncut hair is the visible nezer/sign of consecration.</w:t>
      </w:r>
    </w:p>
    <w:p>
      <w:pPr>
        <w:ind w:left="259" w:hanging="202"/>
      </w:pPr>
      <w:r>
        <w:rPr>
          <w:b/>
        </w:rPr>
        <w:t xml:space="preserve">• </w:t>
      </w:r>
      <w:r>
        <w:t>Accidental corpse contact still interrupts the ritual vow without proving deliberate moral wrongdoing.</w:t>
      </w:r>
    </w:p>
    <w:p>
      <w:pPr>
        <w:ind w:left="259" w:hanging="202"/>
      </w:pPr>
      <w:r>
        <w:rPr>
          <w:b/>
        </w:rPr>
        <w:t xml:space="preserve">• </w:t>
      </w:r>
      <w:r>
        <w:t>Nephesh can again refer to a dead person in the corpse-defilement law.</w:t>
      </w:r>
    </w:p>
    <w:p>
      <w:pPr>
        <w:ind w:left="259" w:hanging="202"/>
      </w:pPr>
      <w:r>
        <w:rPr>
          <w:b/>
        </w:rPr>
        <w:t xml:space="preserve">• </w:t>
      </w:r>
      <w:r>
        <w:t>Completion of the vow culminates in sacrifice and the yielding of the consecrated hair.</w:t>
      </w:r>
    </w:p>
    <w:p>
      <w:pPr>
        <w:ind w:left="259" w:hanging="202"/>
      </w:pPr>
      <w:r>
        <w:rPr>
          <w:b/>
        </w:rPr>
        <w:t xml:space="preserve">• </w:t>
      </w:r>
      <w:r>
        <w:t>The Aaronic blessing joins Divine keeping, grace, shalom and the placing of Yahweh’s Name upon Israel.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nazir / nazar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Consecrated/separated person / to separate or abstain.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Nazirite vs Nazarene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different words/concepts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Nazirite is vow status; Nazarene is geographic designation.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yayin / shekar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Wine / strong or fermented drink.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chartzannim / zag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Grape parts, traditionally seeds/kernels and skin/husk; exact nuance uncertain.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6:5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nezer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Consecration/crown associated with the uncut hair.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6:6–7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dead relative restriction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Special-vow corpse-separation even for closest kin.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6:9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sudden accidental death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Defiles vow without proving deliberate intent.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6:11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nephesh in death context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Dead person/corpse; ritual breach requires atonement.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6:12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’asham + days lost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Guilt/reparation offering; vow period recommences.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6:15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“meat offering”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Meal/grain offering in modern English.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6:18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hair under peace-offering fire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Concluding disposal of vow sign.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6:20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may drink wine afterward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Vow restrictions cease after completion.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Acts 21:23–26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men under vow; Paul assists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Does not explicitly say Paul began a new Nazirite vow himself.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6:24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shamar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Keep/guard/protect.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6:25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chanan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Be gracious/show favour.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6:26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shalom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Peace/wholeness/well-being.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6:27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put Yahweh’s Name on Israel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Covenant blessing and ownership.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Samuel and John the Baptist display Nazirite-like features but are not both explicitly labelled Nazirites in the biblical text, so those identifications should be qualified. The exact grape-part terms in verse 4 and the mechanics of the wave rite remain uncertain. Mansfield’s claim that the vow literally “made priests of laymen” is corrected to priest-like consecration without Aaronic office.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3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2" w:after="14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" w:after="14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