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9</w:t>
      </w:r>
    </w:p>
    <w:p>
      <w:pPr>
        <w:pStyle w:val="Subtitle"/>
      </w:pPr>
      <w:r>
        <w:t>YAHWEH WITH HIS PEOPLE • PASSOVER REMEMBERED • A SECOND PASSOVER FOR GENUINE HINDRANCE • ONE ORDINANCE • CLOUD AND FIRE • MOVE OR WAIT AT YAHWEH’S COMMAND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Numbers 9 annotated pages; cross-checked with Mansfield’s Numbers Expositor Chapter 9.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9 joins remembered redemption with present guidance. Israel must keep Passover in the wilderness and may not treat separation from Egypt as an event that no longer governs the journey.</w:t>
      </w:r>
    </w:p>
    <w:p>
      <w:pPr/>
      <w:r>
        <w:rPr>
          <w:i w:val="0"/>
        </w:rPr>
        <w:t>The chapter also confirms that Numbers is not strictly chronological: these Passover instructions are dated in the first month of the second year, before the Numbers 1 census in the second month. The second half then shows the camp moving—or remaining still—only according to Yahweh’s cloud.</w:t>
      </w:r>
    </w:p>
    <w:p>
      <w:pPr>
        <w:pStyle w:val="Heading1"/>
      </w:pPr>
      <w:r>
        <w:t>PASSOVER IN THE WILDERNESS — NUMBERS 9:1–5</w:t>
      </w:r>
    </w:p>
    <w:p>
      <w:pPr>
        <w:pStyle w:val="Heading2"/>
      </w:pPr>
      <w:r>
        <w:t>Numbers 9:1 — first month of year two</w:t>
      </w:r>
    </w:p>
    <w:p>
      <w:pPr/>
      <w:r>
        <w:rPr>
          <w:i w:val="0"/>
        </w:rPr>
        <w:t>Yahweh speaks in Sinai in the first month of the second year. This date precedes Numbers 1:1 and demonstrates deliberate thematic arrangement.</w:t>
      </w:r>
    </w:p>
    <w:p>
      <w:pPr/>
      <w:r>
        <w:rPr>
          <w:i w:val="0"/>
        </w:rPr>
        <w:t>The tabernacle has been erected, but Israel’s new sanctuary order does not replace the memorial of redemption from Egypt.</w:t>
      </w:r>
    </w:p>
    <w:p>
      <w:pPr>
        <w:pStyle w:val="Heading2"/>
      </w:pPr>
      <w:r>
        <w:t>Numbers 9:2–5 — fourteenth day at the appointed time</w:t>
      </w:r>
    </w:p>
    <w:p>
      <w:pPr/>
      <w:r>
        <w:rPr>
          <w:i w:val="0"/>
        </w:rPr>
        <w:t>Israel is commanded to keep the Passover at its mo‘ed, appointed time, according to its statutes and judgments. The lamb is prepared/slain on the fourteenth at twilight, and the meal extends into the evening which, by Israelite day-reckoning, begins the following calendar day.</w:t>
      </w:r>
    </w:p>
    <w:p>
      <w:pPr/>
      <w:r>
        <w:rPr>
          <w:i w:val="0"/>
        </w:rPr>
        <w:t>Mansfield’s statement that the Passover was “actually celebrated on the fifteenth” captures the evening-day boundary but should not be used to contradict the Torah’s repeated designation of the fourteenth as the Passover date.</w:t>
      </w:r>
    </w:p>
    <w:p>
      <w:pPr>
        <w:pStyle w:val="Heading1"/>
      </w:pPr>
      <w:r>
        <w:t>A NEW CASE REFERRED TO YAHWEH — NUMBERS 9:6–8</w:t>
      </w:r>
    </w:p>
    <w:p>
      <w:pPr>
        <w:pStyle w:val="Heading2"/>
      </w:pPr>
      <w:r>
        <w:t>Numbers 9:6–7 — corpse-defiled men desire the Passover</w:t>
      </w:r>
    </w:p>
    <w:p>
      <w:pPr/>
      <w:r>
        <w:rPr>
          <w:i w:val="0"/>
        </w:rPr>
        <w:t>Men defiled by a nephesh adam, a dead person/corpse, cannot present the Passover offering at its normal time and ask why they should be kept back.</w:t>
      </w:r>
    </w:p>
    <w:p>
      <w:pPr/>
      <w:r>
        <w:rPr>
          <w:i w:val="0"/>
        </w:rPr>
        <w:t>The phrase again shows nephesh used in connection with a dead human being, not an inherently immortal soul.</w:t>
      </w:r>
    </w:p>
    <w:p>
      <w:pPr>
        <w:pStyle w:val="Heading2"/>
      </w:pPr>
      <w:r>
        <w:t>Numbers 9:8 — “Stand still, and I will hear”</w:t>
      </w:r>
    </w:p>
    <w:p>
      <w:pPr/>
      <w:r>
        <w:rPr>
          <w:i w:val="0"/>
        </w:rPr>
        <w:t>Moses does not invent an exception. He tells them to wait while he seeks Yahweh’s command.</w:t>
      </w:r>
    </w:p>
    <w:p>
      <w:pPr/>
      <w:r>
        <w:rPr>
          <w:i w:val="0"/>
        </w:rPr>
        <w:t>The episode provides a strong Mansfield principle: genuine new circumstances should be referred to Divine instruction rather than solved by convenient improvisation.</w:t>
      </w:r>
    </w:p>
    <w:p>
      <w:pPr>
        <w:pStyle w:val="Heading1"/>
      </w:pPr>
      <w:r>
        <w:t>THE SECOND PASSOVER — NUMBERS 9:9–14</w:t>
      </w:r>
    </w:p>
    <w:p>
      <w:pPr>
        <w:pStyle w:val="Heading2"/>
      </w:pPr>
      <w:r>
        <w:t>Numbers 9:9–11 — one month later for genuine hindrance</w:t>
      </w:r>
    </w:p>
    <w:p>
      <w:pPr/>
      <w:r>
        <w:rPr>
          <w:i w:val="0"/>
        </w:rPr>
        <w:t>A person prevented by corpse uncleanness or a distant journey may keep Passover on the fourteenth of the second month, eating it with unleavened bread and bitter herbs.</w:t>
      </w:r>
    </w:p>
    <w:p>
      <w:pPr/>
      <w:r>
        <w:rPr>
          <w:i w:val="0"/>
        </w:rPr>
        <w:t>This later observance is commonly called Pesach Sheni, “Second Passover,” though that Hebrew title is later terminology rather than the chapter’s own formal name.</w:t>
      </w:r>
    </w:p>
    <w:p>
      <w:pPr>
        <w:pStyle w:val="Heading2"/>
      </w:pPr>
      <w:r>
        <w:t>Numbers 9:12 — same essential Passover integrity</w:t>
      </w:r>
    </w:p>
    <w:p>
      <w:pPr/>
      <w:r>
        <w:rPr>
          <w:i w:val="0"/>
        </w:rPr>
        <w:t>None is left until morning and no bone of the Passover animal is broken. John 19:36 explicitly applies the no-broken-bone motif to Jesus.</w:t>
      </w:r>
    </w:p>
    <w:p>
      <w:pPr/>
      <w:r>
        <w:rPr>
          <w:i w:val="0"/>
        </w:rPr>
        <w:t>The accommodation changes the date, not the central character of the memorial.</w:t>
      </w:r>
    </w:p>
    <w:p>
      <w:pPr>
        <w:pStyle w:val="Heading2"/>
      </w:pPr>
      <w:r>
        <w:t>Numbers 9:13 — deliberate neglect is different</w:t>
      </w:r>
    </w:p>
    <w:p>
      <w:pPr/>
      <w:r>
        <w:rPr>
          <w:i w:val="0"/>
        </w:rPr>
        <w:t>A clean person who is not on a journey yet deliberately refuses the appointed Passover is cut off and bears his sin. Mercy for genuine inability is not permission for indifference.</w:t>
      </w:r>
    </w:p>
    <w:p>
      <w:pPr>
        <w:pStyle w:val="Heading2"/>
      </w:pPr>
      <w:r>
        <w:t>Numbers 9:14 — one statute for Israelite and ger</w:t>
      </w:r>
    </w:p>
    <w:p>
      <w:pPr/>
      <w:r>
        <w:rPr>
          <w:i w:val="0"/>
        </w:rPr>
        <w:t>A ger, resident sojourner, who keeps Passover must keep it according to the same statute. “Stranger” here is a covenant-resident category, not every foreign traveller indiscriminately.</w:t>
      </w:r>
    </w:p>
    <w:p>
      <w:pPr>
        <w:pStyle w:val="Heading1"/>
      </w:pPr>
      <w:r>
        <w:t>THE CLOUD GOVERNS THE CAMP — NUMBERS 9:15–23</w:t>
      </w:r>
    </w:p>
    <w:p>
      <w:pPr>
        <w:pStyle w:val="Heading2"/>
      </w:pPr>
      <w:r>
        <w:t>Numbers 9:15–16 — cloud by day, appearance of fire by night</w:t>
      </w:r>
    </w:p>
    <w:p>
      <w:pPr/>
      <w:r>
        <w:rPr>
          <w:i w:val="0"/>
        </w:rPr>
        <w:t>From the day the tabernacle is erected, the cloud covers the Tent of Testimony, and at evening there is an appearance like fire until morning.</w:t>
      </w:r>
    </w:p>
    <w:p>
      <w:pPr/>
      <w:r>
        <w:rPr>
          <w:i w:val="0"/>
        </w:rPr>
        <w:t>The text does not require us to decide whether the cloud itself physically transformed into fire; it describes the visible manifestation associated with Yahweh’s presence.</w:t>
      </w:r>
    </w:p>
    <w:p>
      <w:pPr>
        <w:pStyle w:val="Heading2"/>
      </w:pPr>
      <w:r>
        <w:t>Numbers 9:17–18 — rise means journey; rest means camp</w:t>
      </w:r>
    </w:p>
    <w:p>
      <w:pPr/>
      <w:r>
        <w:rPr>
          <w:i w:val="0"/>
        </w:rPr>
        <w:t>When the cloud is taken up, Israel moves; where it shakan, settles/dwells, Israel camps. The verb shakan means dwell/settle and later gave rise to the post-biblical term Shekinah, but “Shekinah” itself does not occur in the Hebrew Bible.</w:t>
      </w:r>
    </w:p>
    <w:p>
      <w:pPr>
        <w:pStyle w:val="Heading2"/>
      </w:pPr>
      <w:r>
        <w:t>Numbers 9:19–22 — days, a month, or an extended period</w:t>
      </w:r>
    </w:p>
    <w:p>
      <w:pPr/>
      <w:r>
        <w:rPr>
          <w:i w:val="0"/>
        </w:rPr>
        <w:t>Whether the cloud remains many days, two days, a month or yamim—literally “days,” often understood here as a year/long period—the people wait. When it rises, they move.</w:t>
      </w:r>
    </w:p>
    <w:p>
      <w:pPr/>
      <w:r>
        <w:rPr>
          <w:i w:val="0"/>
        </w:rPr>
        <w:t>KJV “a year” is a contextual interpretation of yamim, not the ordinary Hebrew noun for year.</w:t>
      </w:r>
    </w:p>
    <w:p>
      <w:pPr>
        <w:pStyle w:val="Heading2"/>
      </w:pPr>
      <w:r>
        <w:t>Numbers 9:23 — both rest and movement are obedience</w:t>
      </w:r>
    </w:p>
    <w:p>
      <w:pPr/>
      <w:r>
        <w:rPr>
          <w:i w:val="0"/>
        </w:rPr>
        <w:t>“At the commandment of Yahweh they rested … and at the commandment of Yahweh they journeyed.” Waiting is not failure to progress when Yahweh has commanded the waiting.</w:t>
      </w:r>
    </w:p>
    <w:p>
      <w:pPr/>
      <w:r>
        <w:rPr>
          <w:i w:val="0"/>
        </w:rPr>
        <w:t>The cloud therefore trains Israel in dependence on Divine timing rather than personal impatience.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Passover memory remains central after the tabernacle is erected.</w:t>
      </w:r>
    </w:p>
    <w:p>
      <w:pPr>
        <w:ind w:left="259" w:hanging="202"/>
      </w:pPr>
      <w:r>
        <w:rPr>
          <w:b/>
        </w:rPr>
        <w:t xml:space="preserve">• </w:t>
      </w:r>
      <w:r>
        <w:t>Numbers 9 is earlier than Numbers 1 chronologically and confirms thematic arrangement.</w:t>
      </w:r>
    </w:p>
    <w:p>
      <w:pPr>
        <w:ind w:left="259" w:hanging="202"/>
      </w:pPr>
      <w:r>
        <w:rPr>
          <w:b/>
        </w:rPr>
        <w:t xml:space="preserve">• </w:t>
      </w:r>
      <w:r>
        <w:t>Genuine ritual or travel hindrance receives a second opportunity; deliberate neglect does not.</w:t>
      </w:r>
    </w:p>
    <w:p>
      <w:pPr>
        <w:ind w:left="259" w:hanging="202"/>
      </w:pPr>
      <w:r>
        <w:rPr>
          <w:b/>
        </w:rPr>
        <w:t xml:space="preserve">• </w:t>
      </w:r>
      <w:r>
        <w:t>Nephesh again occurs in a dead-person/corpse context.</w:t>
      </w:r>
    </w:p>
    <w:p>
      <w:pPr>
        <w:ind w:left="259" w:hanging="202"/>
      </w:pPr>
      <w:r>
        <w:rPr>
          <w:b/>
        </w:rPr>
        <w:t xml:space="preserve">• </w:t>
      </w:r>
      <w:r>
        <w:t>The resident sojourner who keeps Passover is governed by the same ordinance.</w:t>
      </w:r>
    </w:p>
    <w:p>
      <w:pPr>
        <w:ind w:left="259" w:hanging="202"/>
      </w:pPr>
      <w:r>
        <w:rPr>
          <w:b/>
        </w:rPr>
        <w:t xml:space="preserve">• </w:t>
      </w:r>
      <w:r>
        <w:t>The cloud’s movement, not Israel’s preference, determines whether the nation journeys or waits.</w:t>
      </w:r>
    </w:p>
    <w:p>
      <w:pPr>
        <w:ind w:left="259" w:hanging="202"/>
      </w:pPr>
      <w:r>
        <w:rPr>
          <w:b/>
        </w:rPr>
        <w:t xml:space="preserve">• </w:t>
      </w:r>
      <w:r>
        <w:t>Shakan means dwell/settle; “Shekinah” is a later term rather than a biblical Hebrew word.</w:t>
      </w:r>
    </w:p>
    <w:p>
      <w:pPr>
        <w:ind w:left="259" w:hanging="202"/>
      </w:pPr>
      <w:r>
        <w:rPr>
          <w:b/>
        </w:rPr>
        <w:t xml:space="preserve">• </w:t>
      </w:r>
      <w:r>
        <w:t>KJV “a year” in verse 22 interprets yamim, literally “days,” contextually.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first month, second year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Earlier than Num. 1:1 second-month census.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fourteenth day at twilight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Passover preparation/slaughter date; meal continues after sunset.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9:6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nephesh adam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Dead person/corpse context.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9:8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Moses seeks command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No improvised exception.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corpse uncleanness / distant journey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Two explicit grounds for delayed observance.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14th of second month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Supplementary Passover date.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no bone broken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Compare Ex. 12:46; John 19:36.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deliberate omission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Cut-off penalty distinguishes neglect from genuine hindrance.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ger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Resident sojourner under same Passover statute.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9:15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cloud + fire-like appearance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Visible Divine presence; exact physical mechanism unstated.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9:17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shakan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Dwell/settle; root associated with later term Shekinah.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9:22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yamim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Literally days; may denote extended period/year contextually.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Num. 9:23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rest and journey by command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Both movement and waiting are obedience.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precise relationship between the fourteenth-day designation and the evening meal crossing into the fifteenth depends on ancient day reckoning and should not be turned into a contradiction. The physical nature of the cloud/fire manifestation is not described beyond appearance. “Second Passover” and “Shekinah” are useful later terms, not inspired labels in the chapter.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3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2" w:after="14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" w:after="14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