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22</w:t>
      </w:r>
    </w:p>
    <w:p>
      <w:pPr>
        <w:pStyle w:val="Subtitle"/>
      </w:pPr>
      <w:r>
        <w:t>BALAK FEARS ISRAEL • REWARDS OF DIVINATION • YAHWEH: “THEY ARE BLESSED” • BALAAM SEEKS AGAIN • THE ANGEL AS ADVERSARY • THE ASS SEES • BALAAM’S EYES OPENED • ONLY YAHWEH’S WORD MAY BE SPOKEN</w:t>
      </w:r>
    </w:p>
    <w:p>
      <w:pPr/>
      <w:r>
        <w:rPr>
          <w:i/>
        </w:rPr>
        <w:t>H. P. Mansfield Bible notes — checked and arranged in verse-by-verse Expositor style</w:t>
      </w:r>
    </w:p>
    <w:p>
      <w:pPr/>
      <w:r>
        <w:rPr>
          <w:i w:val="0"/>
        </w:rPr>
        <w:t>Source: HPB 03-Lev12-Num36.PDF, pp. 73–74; cross-checked with Mansfield’s Numbers Expositor Chapter 22 and 2 Peter 2:15–16.</w:t>
      </w:r>
    </w:p>
    <w:p>
      <w:pPr>
        <w:pStyle w:val="Heading1"/>
      </w:pPr>
      <w:r>
        <w:t>CHAPTER OVERVIEW</w:t>
      </w:r>
    </w:p>
    <w:p>
      <w:pPr/>
      <w:r>
        <w:rPr>
          <w:i w:val="0"/>
        </w:rPr>
        <w:t>Balak turns to divination because Israel’s victories make ordinary resistance appear inadequate. Balaam knows enough of Yahweh’s word to speak religiously, yet later Scripture exposes his love of reward.</w:t>
      </w:r>
    </w:p>
    <w:p>
      <w:pPr/>
      <w:r>
        <w:rPr>
          <w:i w:val="0"/>
        </w:rPr>
        <w:t>The narrative’s tension is deliberate: Yahweh first forbids the journey, later gives conditional permission, then His anger is kindled when Balaam goes. The angel explains that Balaam’s way is reckless/perverse. The text therefore exposes motive and manner, not a contradiction in Divine instruction.</w:t>
      </w:r>
    </w:p>
    <w:p>
      <w:pPr>
        <w:pStyle w:val="Heading1"/>
      </w:pPr>
      <w:r>
        <w:t>BALAK SENDS FOR BALAAM — NUMBERS 22:1–7</w:t>
      </w:r>
    </w:p>
    <w:p>
      <w:pPr>
        <w:pStyle w:val="Heading2"/>
      </w:pPr>
      <w:r>
        <w:t>Numbers 22:1–4 — Moab and Midian fear</w:t>
      </w:r>
    </w:p>
    <w:p>
      <w:pPr/>
      <w:r>
        <w:rPr>
          <w:i w:val="0"/>
        </w:rPr>
        <w:t>Israel camps in the plains of Moab across the Jordan from Jericho. Balak sees what happened to the Amorites and Moab fears greatly. Moab consults Midianite elders.</w:t>
      </w:r>
    </w:p>
    <w:p>
      <w:pPr/>
      <w:r>
        <w:rPr>
          <w:i w:val="0"/>
        </w:rPr>
        <w:t>The alliance is pragmatic opposition to Israel despite the different kinship histories of Moab and Midian.</w:t>
      </w:r>
    </w:p>
    <w:p>
      <w:pPr>
        <w:pStyle w:val="Heading2"/>
      </w:pPr>
      <w:r>
        <w:t>Numbers 22:5–7 — Pethor and qesamim</w:t>
      </w:r>
    </w:p>
    <w:p>
      <w:pPr/>
      <w:r>
        <w:rPr>
          <w:i w:val="0"/>
        </w:rPr>
        <w:t>Messengers are sent to Balaam son of Beor at Pethor by “the River,” generally understood as the Euphrates region. The exact site of Pethor is debated.</w:t>
      </w:r>
    </w:p>
    <w:p>
      <w:pPr/>
      <w:r>
        <w:rPr>
          <w:i w:val="0"/>
        </w:rPr>
        <w:t>They carry qesamim, fees/rewards or instruments associated with divination. Joshua 13:22 later calls Balaam a qosem, diviner/soothsayer.</w:t>
      </w:r>
    </w:p>
    <w:p>
      <w:pPr>
        <w:pStyle w:val="Heading1"/>
      </w:pPr>
      <w:r>
        <w:t>YAHWEH’S FIRST ANSWER — NUMBERS 22:8–14</w:t>
      </w:r>
    </w:p>
    <w:p>
      <w:pPr>
        <w:pStyle w:val="Heading2"/>
      </w:pPr>
      <w:r>
        <w:t>Numbers 22:8–12 — an unambiguous prohibition</w:t>
      </w:r>
    </w:p>
    <w:p>
      <w:pPr/>
      <w:r>
        <w:rPr>
          <w:i w:val="0"/>
        </w:rPr>
        <w:t>Balaam asks the messengers to remain while he seeks Yahweh. God tells him: “Thou shalt not go with them; thou shalt not curse the people: for they are blessed.”</w:t>
      </w:r>
    </w:p>
    <w:p>
      <w:pPr/>
      <w:r>
        <w:rPr>
          <w:i w:val="0"/>
        </w:rPr>
        <w:t>The prohibition and its reason are clear.</w:t>
      </w:r>
    </w:p>
    <w:p>
      <w:pPr>
        <w:pStyle w:val="Heading2"/>
      </w:pPr>
      <w:r>
        <w:t>Numbers 22:13–14 — Balaam reports only part of the answer</w:t>
      </w:r>
    </w:p>
    <w:p>
      <w:pPr/>
      <w:r>
        <w:rPr>
          <w:i w:val="0"/>
        </w:rPr>
        <w:t>Balaam tells the princes that Yahweh refuses to permit him to go, but does not report the decisive clause that Israel is blessed and therefore cannot rightly be cursed.</w:t>
      </w:r>
    </w:p>
    <w:p>
      <w:pPr/>
      <w:r>
        <w:rPr>
          <w:i w:val="0"/>
        </w:rPr>
        <w:t>Mansfield’s observation that this leaves negotiations open is a reasonable narrative inference.</w:t>
      </w:r>
    </w:p>
    <w:p>
      <w:pPr>
        <w:pStyle w:val="Heading1"/>
      </w:pPr>
      <w:r>
        <w:t>THE SECOND EMBASSY — NUMBERS 22:15–20</w:t>
      </w:r>
    </w:p>
    <w:p>
      <w:pPr>
        <w:pStyle w:val="Heading2"/>
      </w:pPr>
      <w:r>
        <w:t>Numbers 22:15–18 — honour and wealth cannot authorise disobedience</w:t>
      </w:r>
    </w:p>
    <w:p>
      <w:pPr/>
      <w:r>
        <w:rPr>
          <w:i w:val="0"/>
        </w:rPr>
        <w:t>Balak sends more numerous/honourable princes and promises great honour. Balaam says even a house full of silver and gold cannot enable him to go beyond Yahweh’s command.</w:t>
      </w:r>
    </w:p>
    <w:p>
      <w:pPr/>
      <w:r>
        <w:rPr>
          <w:i w:val="0"/>
        </w:rPr>
        <w:t>Second Peter 2:15 and Jude 11 later expose Balaam’s underlying love of the wages/reward of unrighteousness.</w:t>
      </w:r>
    </w:p>
    <w:p>
      <w:pPr>
        <w:pStyle w:val="Heading2"/>
      </w:pPr>
      <w:r>
        <w:t>Numbers 22:19–20 — asking again and conditional permission</w:t>
      </w:r>
    </w:p>
    <w:p>
      <w:pPr/>
      <w:r>
        <w:rPr>
          <w:i w:val="0"/>
        </w:rPr>
        <w:t>Balaam nevertheless asks the second embassy to stay while he enquires again. God says that if the men have come to call him, he may rise and go, but he must do only what God tells him.</w:t>
      </w:r>
    </w:p>
    <w:p>
      <w:pPr/>
      <w:r>
        <w:rPr>
          <w:i w:val="0"/>
        </w:rPr>
        <w:t>The permission is conditional and does not reverse the truth that Israel is blessed.</w:t>
      </w:r>
    </w:p>
    <w:p>
      <w:pPr>
        <w:pStyle w:val="Heading1"/>
      </w:pPr>
      <w:r>
        <w:t>THE ANGEL AND THE ASS — NUMBERS 22:21–35</w:t>
      </w:r>
    </w:p>
    <w:p>
      <w:pPr>
        <w:pStyle w:val="Heading2"/>
      </w:pPr>
      <w:r>
        <w:t>Numbers 22:21–22 — Divine anger and a satan in the way</w:t>
      </w:r>
    </w:p>
    <w:p>
      <w:pPr/>
      <w:r>
        <w:rPr>
          <w:i w:val="0"/>
        </w:rPr>
        <w:t>Balaam saddles his ass and departs; God’s anger is kindled because he goes. The Angel of Yahweh stands in the road lesatan lo, “as an adversary to him.”</w:t>
      </w:r>
    </w:p>
    <w:p>
      <w:pPr/>
      <w:r>
        <w:rPr>
          <w:i w:val="0"/>
        </w:rPr>
        <w:t>Satan here is the ordinary Hebrew noun “adversary/opponent.” Mansfield’s identification of this angel specifically as Michael is unsupported and is not retained.</w:t>
      </w:r>
    </w:p>
    <w:p>
      <w:pPr>
        <w:pStyle w:val="Heading2"/>
      </w:pPr>
      <w:r>
        <w:t>Numbers 22:23–27 — the ass sees; Balaam does not</w:t>
      </w:r>
    </w:p>
    <w:p>
      <w:pPr/>
      <w:r>
        <w:rPr>
          <w:i w:val="0"/>
        </w:rPr>
        <w:t>The ass sees the Angel with drawn sword and turns aside three times, while Balaam repeatedly strikes her. The supposed seer is blind to the spiritual danger visible to his animal.</w:t>
      </w:r>
    </w:p>
    <w:p>
      <w:pPr>
        <w:pStyle w:val="Heading2"/>
      </w:pPr>
      <w:r>
        <w:t>Numbers 22:28–30 — Yahweh opens the ass’s mouth</w:t>
      </w:r>
    </w:p>
    <w:p>
      <w:pPr/>
      <w:r>
        <w:rPr>
          <w:i w:val="0"/>
        </w:rPr>
        <w:t>Yahweh opens the ass’s mouth and she speaks to Balaam. Second Peter 2:16 explicitly treats this as a real rebuke: “the dumb ass speaking with man’s voice forbad the madness of the prophet.”</w:t>
      </w:r>
    </w:p>
    <w:p>
      <w:pPr/>
      <w:r>
        <w:rPr>
          <w:i w:val="0"/>
        </w:rPr>
        <w:t>The miracle is not presented as ordinary animal speech.</w:t>
      </w:r>
    </w:p>
    <w:p>
      <w:pPr>
        <w:pStyle w:val="Heading2"/>
      </w:pPr>
      <w:r>
        <w:t>Numbers 22:31–33 — Yahweh opens Balaam’s eyes</w:t>
      </w:r>
    </w:p>
    <w:p>
      <w:pPr/>
      <w:r>
        <w:rPr>
          <w:i w:val="0"/>
        </w:rPr>
        <w:t>Yahweh opens Balaam’s eyes and he sees the Angel. The Angel says Balaam’s way is yarat, rash/reckless/perverse before Him, and explains that the ass’s turning preserved Balaam’s life.</w:t>
      </w:r>
    </w:p>
    <w:p>
      <w:pPr/>
      <w:r>
        <w:rPr>
          <w:i w:val="0"/>
        </w:rPr>
        <w:t>The Angel is therefore an obstacle of mercy as well as judgment.</w:t>
      </w:r>
    </w:p>
    <w:p>
      <w:pPr>
        <w:pStyle w:val="Heading2"/>
      </w:pPr>
      <w:r>
        <w:t>Numbers 22:34–35 — confession still mixed with conditional language</w:t>
      </w:r>
    </w:p>
    <w:p>
      <w:pPr/>
      <w:r>
        <w:rPr>
          <w:i w:val="0"/>
        </w:rPr>
        <w:t>Balaam says, “I have sinned,” yet adds “if it displease thee, I will get me back again.” The Angel permits the journey but repeats the restriction: Balaam may speak only the word given him.</w:t>
      </w:r>
    </w:p>
    <w:p>
      <w:pPr/>
      <w:r>
        <w:rPr>
          <w:i w:val="0"/>
        </w:rPr>
        <w:t>The point is not that Balak has gained a prophet he can hire, but that Yahweh has taken control of the would-be curse.</w:t>
      </w:r>
    </w:p>
    <w:p>
      <w:pPr>
        <w:pStyle w:val="Heading1"/>
      </w:pPr>
      <w:r>
        <w:t>BALAK RECEIVES BALAAM — NUMBERS 22:36–41</w:t>
      </w:r>
    </w:p>
    <w:p>
      <w:pPr>
        <w:pStyle w:val="Heading2"/>
      </w:pPr>
      <w:r>
        <w:t>Numbers 22:36–38 — honour promised, speech restricted</w:t>
      </w:r>
    </w:p>
    <w:p>
      <w:pPr/>
      <w:r>
        <w:rPr>
          <w:i w:val="0"/>
        </w:rPr>
        <w:t>Balak meets Balaam and complains about the delay. Balaam answers that he has no autonomous power over the message: the word God puts in his mouth is what he must speak.</w:t>
      </w:r>
    </w:p>
    <w:p>
      <w:pPr>
        <w:pStyle w:val="Heading2"/>
      </w:pPr>
      <w:r>
        <w:t>Numbers 22:39–41 — sacrifice and Bamoth-baal</w:t>
      </w:r>
    </w:p>
    <w:p>
      <w:pPr/>
      <w:r>
        <w:rPr>
          <w:i w:val="0"/>
        </w:rPr>
        <w:t>Balak and Balaam proceed through the Moabite region and offer sacrifices. Balak takes Balaam to Bamoth-baal/high places of Baal to view part/extremity of Israel.</w:t>
      </w:r>
    </w:p>
    <w:p>
      <w:pPr/>
      <w:r>
        <w:rPr>
          <w:i w:val="0"/>
        </w:rPr>
        <w:t>Bamoth-baal can function as a place-name associated with Baal worship; the precise modern location is uncertain.</w:t>
      </w:r>
    </w:p>
    <w:p>
      <w:pPr>
        <w:pStyle w:val="Heading1"/>
      </w:pPr>
      <w:r>
        <w:t>PRINCIPAL THEMES</w:t>
      </w:r>
    </w:p>
    <w:p>
      <w:pPr>
        <w:ind w:left="259" w:hanging="202"/>
      </w:pPr>
      <w:r>
        <w:rPr>
          <w:b/>
        </w:rPr>
        <w:t xml:space="preserve">• </w:t>
      </w:r>
      <w:r>
        <w:t>Balak seeks ritual/divinatory power because Israel’s military success terrifies Moab.</w:t>
      </w:r>
    </w:p>
    <w:p>
      <w:pPr>
        <w:ind w:left="259" w:hanging="202"/>
      </w:pPr>
      <w:r>
        <w:rPr>
          <w:b/>
        </w:rPr>
        <w:t xml:space="preserve">• </w:t>
      </w:r>
      <w:r>
        <w:t>Balaam is called a diviner/soothsayer elsewhere, and later Scripture exposes his love of reward.</w:t>
      </w:r>
    </w:p>
    <w:p>
      <w:pPr>
        <w:ind w:left="259" w:hanging="202"/>
      </w:pPr>
      <w:r>
        <w:rPr>
          <w:b/>
        </w:rPr>
        <w:t xml:space="preserve">• </w:t>
      </w:r>
      <w:r>
        <w:t>Yahweh’s first answer is categorical: do not go, do not curse, Israel is blessed.</w:t>
      </w:r>
    </w:p>
    <w:p>
      <w:pPr>
        <w:ind w:left="259" w:hanging="202"/>
      </w:pPr>
      <w:r>
        <w:rPr>
          <w:b/>
        </w:rPr>
        <w:t xml:space="preserve">• </w:t>
      </w:r>
      <w:r>
        <w:t>Conditional later permission does not make Balaam’s greedy motive righteous.</w:t>
      </w:r>
    </w:p>
    <w:p>
      <w:pPr>
        <w:ind w:left="259" w:hanging="202"/>
      </w:pPr>
      <w:r>
        <w:rPr>
          <w:b/>
        </w:rPr>
        <w:t xml:space="preserve">• </w:t>
      </w:r>
      <w:r>
        <w:t>Satan in verse 22 means adversary; the Angel is not identified as a fallen being or specifically as Michael.</w:t>
      </w:r>
    </w:p>
    <w:p>
      <w:pPr>
        <w:ind w:left="259" w:hanging="202"/>
      </w:pPr>
      <w:r>
        <w:rPr>
          <w:b/>
        </w:rPr>
        <w:t xml:space="preserve">• </w:t>
      </w:r>
      <w:r>
        <w:t>The ass sees the Angel before the seer does, exposing Balaam’s spiritual blindness.</w:t>
      </w:r>
    </w:p>
    <w:p>
      <w:pPr>
        <w:ind w:left="259" w:hanging="202"/>
      </w:pPr>
      <w:r>
        <w:rPr>
          <w:b/>
        </w:rPr>
        <w:t xml:space="preserve">• </w:t>
      </w:r>
      <w:r>
        <w:t>Second Peter 2:16 explicitly confirms the miraculous speaking ass.</w:t>
      </w:r>
    </w:p>
    <w:p>
      <w:pPr>
        <w:ind w:left="259" w:hanging="202"/>
      </w:pPr>
      <w:r>
        <w:rPr>
          <w:b/>
        </w:rPr>
        <w:t xml:space="preserve">• </w:t>
      </w:r>
      <w:r>
        <w:t>The Angel identifies Balaam’s way as reckless/perverse.</w:t>
      </w:r>
    </w:p>
    <w:p>
      <w:pPr>
        <w:ind w:left="259" w:hanging="202"/>
      </w:pPr>
      <w:r>
        <w:rPr>
          <w:b/>
        </w:rPr>
        <w:t xml:space="preserve">• </w:t>
      </w:r>
      <w:r>
        <w:t>Yahweh controls the message even while allowing Balaam to continue.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8" w:lineRule="auto"/>
            </w:pPr>
            <w:r>
              <w:rPr>
                <w:rFonts w:ascii="Times New Roman" w:hAnsi="Times New Roman"/>
                <w:sz w:val="13"/>
              </w:rPr>
              <w:t>Num. 22:5</w:t>
            </w:r>
          </w:p>
        </w:tc>
        <w:tc>
          <w:tcPr>
            <w:tcW w:type="dxa" w:w="3561"/>
            <w:vAlign w:val="top"/>
          </w:tcPr>
          <w:p>
            <w:pPr>
              <w:spacing w:after="0" w:line="228" w:lineRule="auto"/>
            </w:pPr>
            <w:r>
              <w:rPr>
                <w:rFonts w:ascii="Times New Roman" w:hAnsi="Times New Roman"/>
                <w:sz w:val="13"/>
              </w:rPr>
              <w:t>Pethor by the River</w:t>
            </w:r>
          </w:p>
        </w:tc>
        <w:tc>
          <w:tcPr>
            <w:tcW w:type="dxa" w:w="3561"/>
            <w:vAlign w:val="top"/>
          </w:tcPr>
          <w:p>
            <w:pPr>
              <w:spacing w:after="0" w:line="228" w:lineRule="auto"/>
            </w:pPr>
            <w:r>
              <w:rPr>
                <w:rFonts w:ascii="Times New Roman" w:hAnsi="Times New Roman"/>
                <w:sz w:val="13"/>
              </w:rPr>
              <w:t>Euphrates-region location likely; exact site debated.</w:t>
            </w:r>
          </w:p>
        </w:tc>
      </w:tr>
      <w:tr>
        <w:tc>
          <w:tcPr>
            <w:tcW w:type="dxa" w:w="3561"/>
            <w:vAlign w:val="top"/>
          </w:tcPr>
          <w:p>
            <w:pPr>
              <w:spacing w:after="0" w:line="228" w:lineRule="auto"/>
            </w:pPr>
            <w:r>
              <w:rPr>
                <w:rFonts w:ascii="Times New Roman" w:hAnsi="Times New Roman"/>
                <w:sz w:val="13"/>
              </w:rPr>
              <w:t>Num. 22:7</w:t>
            </w:r>
          </w:p>
        </w:tc>
        <w:tc>
          <w:tcPr>
            <w:tcW w:type="dxa" w:w="3561"/>
            <w:vAlign w:val="top"/>
          </w:tcPr>
          <w:p>
            <w:pPr>
              <w:spacing w:after="0" w:line="228" w:lineRule="auto"/>
            </w:pPr>
            <w:r>
              <w:rPr>
                <w:rFonts w:ascii="Times New Roman" w:hAnsi="Times New Roman"/>
                <w:sz w:val="13"/>
              </w:rPr>
              <w:t>qesamim</w:t>
            </w:r>
          </w:p>
        </w:tc>
        <w:tc>
          <w:tcPr>
            <w:tcW w:type="dxa" w:w="3561"/>
            <w:vAlign w:val="top"/>
          </w:tcPr>
          <w:p>
            <w:pPr>
              <w:spacing w:after="0" w:line="228" w:lineRule="auto"/>
            </w:pPr>
            <w:r>
              <w:rPr>
                <w:rFonts w:ascii="Times New Roman" w:hAnsi="Times New Roman"/>
                <w:sz w:val="13"/>
              </w:rPr>
              <w:t>Divination fees/rewards or divinatory provision.</w:t>
            </w:r>
          </w:p>
        </w:tc>
      </w:tr>
      <w:tr>
        <w:tc>
          <w:tcPr>
            <w:tcW w:type="dxa" w:w="3561"/>
            <w:vAlign w:val="top"/>
          </w:tcPr>
          <w:p>
            <w:pPr>
              <w:spacing w:after="0" w:line="228" w:lineRule="auto"/>
            </w:pPr>
            <w:r>
              <w:rPr>
                <w:rFonts w:ascii="Times New Roman" w:hAnsi="Times New Roman"/>
                <w:sz w:val="13"/>
              </w:rPr>
              <w:t>Josh. 13:22</w:t>
            </w:r>
          </w:p>
        </w:tc>
        <w:tc>
          <w:tcPr>
            <w:tcW w:type="dxa" w:w="3561"/>
            <w:vAlign w:val="top"/>
          </w:tcPr>
          <w:p>
            <w:pPr>
              <w:spacing w:after="0" w:line="228" w:lineRule="auto"/>
            </w:pPr>
            <w:r>
              <w:rPr>
                <w:rFonts w:ascii="Times New Roman" w:hAnsi="Times New Roman"/>
                <w:sz w:val="13"/>
              </w:rPr>
              <w:t>qosem</w:t>
            </w:r>
          </w:p>
        </w:tc>
        <w:tc>
          <w:tcPr>
            <w:tcW w:type="dxa" w:w="3561"/>
            <w:vAlign w:val="top"/>
          </w:tcPr>
          <w:p>
            <w:pPr>
              <w:spacing w:after="0" w:line="228" w:lineRule="auto"/>
            </w:pPr>
            <w:r>
              <w:rPr>
                <w:rFonts w:ascii="Times New Roman" w:hAnsi="Times New Roman"/>
                <w:sz w:val="13"/>
              </w:rPr>
              <w:t>Balaam called diviner/soothsayer.</w:t>
            </w:r>
          </w:p>
        </w:tc>
      </w:tr>
      <w:tr>
        <w:tc>
          <w:tcPr>
            <w:tcW w:type="dxa" w:w="3561"/>
            <w:vAlign w:val="top"/>
          </w:tcPr>
          <w:p>
            <w:pPr>
              <w:spacing w:after="0" w:line="228" w:lineRule="auto"/>
            </w:pPr>
            <w:r>
              <w:rPr>
                <w:rFonts w:ascii="Times New Roman" w:hAnsi="Times New Roman"/>
                <w:sz w:val="13"/>
              </w:rPr>
              <w:t>Num. 22:12</w:t>
            </w:r>
          </w:p>
        </w:tc>
        <w:tc>
          <w:tcPr>
            <w:tcW w:type="dxa" w:w="3561"/>
            <w:vAlign w:val="top"/>
          </w:tcPr>
          <w:p>
            <w:pPr>
              <w:spacing w:after="0" w:line="228" w:lineRule="auto"/>
            </w:pPr>
            <w:r>
              <w:rPr>
                <w:rFonts w:ascii="Times New Roman" w:hAnsi="Times New Roman"/>
                <w:sz w:val="13"/>
              </w:rPr>
              <w:t>Israel blessed</w:t>
            </w:r>
          </w:p>
        </w:tc>
        <w:tc>
          <w:tcPr>
            <w:tcW w:type="dxa" w:w="3561"/>
            <w:vAlign w:val="top"/>
          </w:tcPr>
          <w:p>
            <w:pPr>
              <w:spacing w:after="0" w:line="228" w:lineRule="auto"/>
            </w:pPr>
            <w:r>
              <w:rPr>
                <w:rFonts w:ascii="Times New Roman" w:hAnsi="Times New Roman"/>
                <w:sz w:val="13"/>
              </w:rPr>
              <w:t>Direct reason curse is forbidden.</w:t>
            </w:r>
          </w:p>
        </w:tc>
      </w:tr>
      <w:tr>
        <w:tc>
          <w:tcPr>
            <w:tcW w:type="dxa" w:w="3561"/>
            <w:vAlign w:val="top"/>
          </w:tcPr>
          <w:p>
            <w:pPr>
              <w:spacing w:after="0" w:line="228" w:lineRule="auto"/>
            </w:pPr>
            <w:r>
              <w:rPr>
                <w:rFonts w:ascii="Times New Roman" w:hAnsi="Times New Roman"/>
                <w:sz w:val="13"/>
              </w:rPr>
              <w:t>Num. 22:13</w:t>
            </w:r>
          </w:p>
        </w:tc>
        <w:tc>
          <w:tcPr>
            <w:tcW w:type="dxa" w:w="3561"/>
            <w:vAlign w:val="top"/>
          </w:tcPr>
          <w:p>
            <w:pPr>
              <w:spacing w:after="0" w:line="228" w:lineRule="auto"/>
            </w:pPr>
            <w:r>
              <w:rPr>
                <w:rFonts w:ascii="Times New Roman" w:hAnsi="Times New Roman"/>
                <w:sz w:val="13"/>
              </w:rPr>
              <w:t>partial report</w:t>
            </w:r>
          </w:p>
        </w:tc>
        <w:tc>
          <w:tcPr>
            <w:tcW w:type="dxa" w:w="3561"/>
            <w:vAlign w:val="top"/>
          </w:tcPr>
          <w:p>
            <w:pPr>
              <w:spacing w:after="0" w:line="228" w:lineRule="auto"/>
            </w:pPr>
            <w:r>
              <w:rPr>
                <w:rFonts w:ascii="Times New Roman" w:hAnsi="Times New Roman"/>
                <w:sz w:val="13"/>
              </w:rPr>
              <w:t>Balaam omits “for they are blessed.”</w:t>
            </w:r>
          </w:p>
        </w:tc>
      </w:tr>
      <w:tr>
        <w:tc>
          <w:tcPr>
            <w:tcW w:type="dxa" w:w="3561"/>
            <w:vAlign w:val="top"/>
          </w:tcPr>
          <w:p>
            <w:pPr>
              <w:spacing w:after="0" w:line="228" w:lineRule="auto"/>
            </w:pPr>
            <w:r>
              <w:rPr>
                <w:rFonts w:ascii="Times New Roman" w:hAnsi="Times New Roman"/>
                <w:sz w:val="13"/>
              </w:rPr>
              <w:t>2 Pet. 2:15; Jude 11</w:t>
            </w:r>
          </w:p>
        </w:tc>
        <w:tc>
          <w:tcPr>
            <w:tcW w:type="dxa" w:w="3561"/>
            <w:vAlign w:val="top"/>
          </w:tcPr>
          <w:p>
            <w:pPr>
              <w:spacing w:after="0" w:line="228" w:lineRule="auto"/>
            </w:pPr>
            <w:r>
              <w:rPr>
                <w:rFonts w:ascii="Times New Roman" w:hAnsi="Times New Roman"/>
                <w:sz w:val="13"/>
              </w:rPr>
              <w:t>reward motive</w:t>
            </w:r>
          </w:p>
        </w:tc>
        <w:tc>
          <w:tcPr>
            <w:tcW w:type="dxa" w:w="3561"/>
            <w:vAlign w:val="top"/>
          </w:tcPr>
          <w:p>
            <w:pPr>
              <w:spacing w:after="0" w:line="228" w:lineRule="auto"/>
            </w:pPr>
            <w:r>
              <w:rPr>
                <w:rFonts w:ascii="Times New Roman" w:hAnsi="Times New Roman"/>
                <w:sz w:val="13"/>
              </w:rPr>
              <w:t>Inspired later interpretation of Balaam’s greed.</w:t>
            </w:r>
          </w:p>
        </w:tc>
      </w:tr>
      <w:tr>
        <w:tc>
          <w:tcPr>
            <w:tcW w:type="dxa" w:w="3561"/>
            <w:vAlign w:val="top"/>
          </w:tcPr>
          <w:p>
            <w:pPr>
              <w:spacing w:after="0" w:line="228" w:lineRule="auto"/>
            </w:pPr>
            <w:r>
              <w:rPr>
                <w:rFonts w:ascii="Times New Roman" w:hAnsi="Times New Roman"/>
                <w:sz w:val="13"/>
              </w:rPr>
              <w:t>Num. 22:20</w:t>
            </w:r>
          </w:p>
        </w:tc>
        <w:tc>
          <w:tcPr>
            <w:tcW w:type="dxa" w:w="3561"/>
            <w:vAlign w:val="top"/>
          </w:tcPr>
          <w:p>
            <w:pPr>
              <w:spacing w:after="0" w:line="228" w:lineRule="auto"/>
            </w:pPr>
            <w:r>
              <w:rPr>
                <w:rFonts w:ascii="Times New Roman" w:hAnsi="Times New Roman"/>
                <w:sz w:val="13"/>
              </w:rPr>
              <w:t>conditional permission</w:t>
            </w:r>
          </w:p>
        </w:tc>
        <w:tc>
          <w:tcPr>
            <w:tcW w:type="dxa" w:w="3561"/>
            <w:vAlign w:val="top"/>
          </w:tcPr>
          <w:p>
            <w:pPr>
              <w:spacing w:after="0" w:line="228" w:lineRule="auto"/>
            </w:pPr>
            <w:r>
              <w:rPr>
                <w:rFonts w:ascii="Times New Roman" w:hAnsi="Times New Roman"/>
                <w:sz w:val="13"/>
              </w:rPr>
              <w:t>Go if called; speak only Yahweh’s word.</w:t>
            </w:r>
          </w:p>
        </w:tc>
      </w:tr>
      <w:tr>
        <w:tc>
          <w:tcPr>
            <w:tcW w:type="dxa" w:w="3561"/>
            <w:vAlign w:val="top"/>
          </w:tcPr>
          <w:p>
            <w:pPr>
              <w:spacing w:after="0" w:line="228" w:lineRule="auto"/>
            </w:pPr>
            <w:r>
              <w:rPr>
                <w:rFonts w:ascii="Times New Roman" w:hAnsi="Times New Roman"/>
                <w:sz w:val="13"/>
              </w:rPr>
              <w:t>Num. 22:22</w:t>
            </w:r>
          </w:p>
        </w:tc>
        <w:tc>
          <w:tcPr>
            <w:tcW w:type="dxa" w:w="3561"/>
            <w:vAlign w:val="top"/>
          </w:tcPr>
          <w:p>
            <w:pPr>
              <w:spacing w:after="0" w:line="228" w:lineRule="auto"/>
            </w:pPr>
            <w:r>
              <w:rPr>
                <w:rFonts w:ascii="Times New Roman" w:hAnsi="Times New Roman"/>
                <w:sz w:val="13"/>
              </w:rPr>
              <w:t>satan</w:t>
            </w:r>
          </w:p>
        </w:tc>
        <w:tc>
          <w:tcPr>
            <w:tcW w:type="dxa" w:w="3561"/>
            <w:vAlign w:val="top"/>
          </w:tcPr>
          <w:p>
            <w:pPr>
              <w:spacing w:after="0" w:line="228" w:lineRule="auto"/>
            </w:pPr>
            <w:r>
              <w:rPr>
                <w:rFonts w:ascii="Times New Roman" w:hAnsi="Times New Roman"/>
                <w:sz w:val="13"/>
              </w:rPr>
              <w:t>Adversary/opponent; Angel of Yahweh in context.</w:t>
            </w:r>
          </w:p>
        </w:tc>
      </w:tr>
      <w:tr>
        <w:tc>
          <w:tcPr>
            <w:tcW w:type="dxa" w:w="3561"/>
            <w:vAlign w:val="top"/>
          </w:tcPr>
          <w:p>
            <w:pPr>
              <w:spacing w:after="0" w:line="228" w:lineRule="auto"/>
            </w:pPr>
            <w:r>
              <w:rPr>
                <w:rFonts w:ascii="Times New Roman" w:hAnsi="Times New Roman"/>
                <w:sz w:val="13"/>
              </w:rPr>
              <w:t>Num. 22:22</w:t>
            </w:r>
          </w:p>
        </w:tc>
        <w:tc>
          <w:tcPr>
            <w:tcW w:type="dxa" w:w="3561"/>
            <w:vAlign w:val="top"/>
          </w:tcPr>
          <w:p>
            <w:pPr>
              <w:spacing w:after="0" w:line="228" w:lineRule="auto"/>
            </w:pPr>
            <w:r>
              <w:rPr>
                <w:rFonts w:ascii="Times New Roman" w:hAnsi="Times New Roman"/>
                <w:sz w:val="13"/>
              </w:rPr>
              <w:t>Michael identification</w:t>
            </w:r>
          </w:p>
        </w:tc>
        <w:tc>
          <w:tcPr>
            <w:tcW w:type="dxa" w:w="3561"/>
            <w:vAlign w:val="top"/>
          </w:tcPr>
          <w:p>
            <w:pPr>
              <w:spacing w:after="0" w:line="228" w:lineRule="auto"/>
            </w:pPr>
            <w:r>
              <w:rPr>
                <w:rFonts w:ascii="Times New Roman" w:hAnsi="Times New Roman"/>
                <w:sz w:val="13"/>
              </w:rPr>
              <w:t>Not stated; Mansfield speculation omitted.</w:t>
            </w:r>
          </w:p>
        </w:tc>
      </w:tr>
      <w:tr>
        <w:tc>
          <w:tcPr>
            <w:tcW w:type="dxa" w:w="3561"/>
            <w:vAlign w:val="top"/>
          </w:tcPr>
          <w:p>
            <w:pPr>
              <w:spacing w:after="0" w:line="228" w:lineRule="auto"/>
            </w:pPr>
            <w:r>
              <w:rPr>
                <w:rFonts w:ascii="Times New Roman" w:hAnsi="Times New Roman"/>
                <w:sz w:val="13"/>
              </w:rPr>
              <w:t>Num. 22:23–27</w:t>
            </w:r>
          </w:p>
        </w:tc>
        <w:tc>
          <w:tcPr>
            <w:tcW w:type="dxa" w:w="3561"/>
            <w:vAlign w:val="top"/>
          </w:tcPr>
          <w:p>
            <w:pPr>
              <w:spacing w:after="0" w:line="228" w:lineRule="auto"/>
            </w:pPr>
            <w:r>
              <w:rPr>
                <w:rFonts w:ascii="Times New Roman" w:hAnsi="Times New Roman"/>
                <w:sz w:val="13"/>
              </w:rPr>
              <w:t>ass sees Angel</w:t>
            </w:r>
          </w:p>
        </w:tc>
        <w:tc>
          <w:tcPr>
            <w:tcW w:type="dxa" w:w="3561"/>
            <w:vAlign w:val="top"/>
          </w:tcPr>
          <w:p>
            <w:pPr>
              <w:spacing w:after="0" w:line="228" w:lineRule="auto"/>
            </w:pPr>
            <w:r>
              <w:rPr>
                <w:rFonts w:ascii="Times New Roman" w:hAnsi="Times New Roman"/>
                <w:sz w:val="13"/>
              </w:rPr>
              <w:t>Three evasions; Balaam strikes animal.</w:t>
            </w:r>
          </w:p>
        </w:tc>
      </w:tr>
      <w:tr>
        <w:tc>
          <w:tcPr>
            <w:tcW w:type="dxa" w:w="3561"/>
            <w:vAlign w:val="top"/>
          </w:tcPr>
          <w:p>
            <w:pPr>
              <w:spacing w:after="0" w:line="228" w:lineRule="auto"/>
            </w:pPr>
            <w:r>
              <w:rPr>
                <w:rFonts w:ascii="Times New Roman" w:hAnsi="Times New Roman"/>
                <w:sz w:val="13"/>
              </w:rPr>
              <w:t>Num. 22:28</w:t>
            </w:r>
          </w:p>
        </w:tc>
        <w:tc>
          <w:tcPr>
            <w:tcW w:type="dxa" w:w="3561"/>
            <w:vAlign w:val="top"/>
          </w:tcPr>
          <w:p>
            <w:pPr>
              <w:spacing w:after="0" w:line="228" w:lineRule="auto"/>
            </w:pPr>
            <w:r>
              <w:rPr>
                <w:rFonts w:ascii="Times New Roman" w:hAnsi="Times New Roman"/>
                <w:sz w:val="13"/>
              </w:rPr>
              <w:t>Yahweh opens ass’s mouth</w:t>
            </w:r>
          </w:p>
        </w:tc>
        <w:tc>
          <w:tcPr>
            <w:tcW w:type="dxa" w:w="3561"/>
            <w:vAlign w:val="top"/>
          </w:tcPr>
          <w:p>
            <w:pPr>
              <w:spacing w:after="0" w:line="228" w:lineRule="auto"/>
            </w:pPr>
            <w:r>
              <w:rPr>
                <w:rFonts w:ascii="Times New Roman" w:hAnsi="Times New Roman"/>
                <w:sz w:val="13"/>
              </w:rPr>
              <w:t>Miraculous speech.</w:t>
            </w:r>
          </w:p>
        </w:tc>
      </w:tr>
      <w:tr>
        <w:tc>
          <w:tcPr>
            <w:tcW w:type="dxa" w:w="3561"/>
            <w:vAlign w:val="top"/>
          </w:tcPr>
          <w:p>
            <w:pPr>
              <w:spacing w:after="0" w:line="228" w:lineRule="auto"/>
            </w:pPr>
            <w:r>
              <w:rPr>
                <w:rFonts w:ascii="Times New Roman" w:hAnsi="Times New Roman"/>
                <w:sz w:val="13"/>
              </w:rPr>
              <w:t>2 Pet. 2:16</w:t>
            </w:r>
          </w:p>
        </w:tc>
        <w:tc>
          <w:tcPr>
            <w:tcW w:type="dxa" w:w="3561"/>
            <w:vAlign w:val="top"/>
          </w:tcPr>
          <w:p>
            <w:pPr>
              <w:spacing w:after="0" w:line="228" w:lineRule="auto"/>
            </w:pPr>
            <w:r>
              <w:rPr>
                <w:rFonts w:ascii="Times New Roman" w:hAnsi="Times New Roman"/>
                <w:sz w:val="13"/>
              </w:rPr>
              <w:t>dumb ass spoke</w:t>
            </w:r>
          </w:p>
        </w:tc>
        <w:tc>
          <w:tcPr>
            <w:tcW w:type="dxa" w:w="3561"/>
            <w:vAlign w:val="top"/>
          </w:tcPr>
          <w:p>
            <w:pPr>
              <w:spacing w:after="0" w:line="228" w:lineRule="auto"/>
            </w:pPr>
            <w:r>
              <w:rPr>
                <w:rFonts w:ascii="Times New Roman" w:hAnsi="Times New Roman"/>
                <w:sz w:val="13"/>
              </w:rPr>
              <w:t>Direct NT confirmation.</w:t>
            </w:r>
          </w:p>
        </w:tc>
      </w:tr>
      <w:tr>
        <w:tc>
          <w:tcPr>
            <w:tcW w:type="dxa" w:w="3561"/>
            <w:vAlign w:val="top"/>
          </w:tcPr>
          <w:p>
            <w:pPr>
              <w:spacing w:after="0" w:line="228" w:lineRule="auto"/>
            </w:pPr>
            <w:r>
              <w:rPr>
                <w:rFonts w:ascii="Times New Roman" w:hAnsi="Times New Roman"/>
                <w:sz w:val="13"/>
              </w:rPr>
              <w:t>Num. 22:31</w:t>
            </w:r>
          </w:p>
        </w:tc>
        <w:tc>
          <w:tcPr>
            <w:tcW w:type="dxa" w:w="3561"/>
            <w:vAlign w:val="top"/>
          </w:tcPr>
          <w:p>
            <w:pPr>
              <w:spacing w:after="0" w:line="228" w:lineRule="auto"/>
            </w:pPr>
            <w:r>
              <w:rPr>
                <w:rFonts w:ascii="Times New Roman" w:hAnsi="Times New Roman"/>
                <w:sz w:val="13"/>
              </w:rPr>
              <w:t>Yahweh opens Balaam’s eyes</w:t>
            </w:r>
          </w:p>
        </w:tc>
        <w:tc>
          <w:tcPr>
            <w:tcW w:type="dxa" w:w="3561"/>
            <w:vAlign w:val="top"/>
          </w:tcPr>
          <w:p>
            <w:pPr>
              <w:spacing w:after="0" w:line="228" w:lineRule="auto"/>
            </w:pPr>
            <w:r>
              <w:rPr>
                <w:rFonts w:ascii="Times New Roman" w:hAnsi="Times New Roman"/>
                <w:sz w:val="13"/>
              </w:rPr>
              <w:t>Seer becomes able to see the danger.</w:t>
            </w:r>
          </w:p>
        </w:tc>
      </w:tr>
      <w:tr>
        <w:tc>
          <w:tcPr>
            <w:tcW w:type="dxa" w:w="3561"/>
            <w:vAlign w:val="top"/>
          </w:tcPr>
          <w:p>
            <w:pPr>
              <w:spacing w:after="0" w:line="228" w:lineRule="auto"/>
            </w:pPr>
            <w:r>
              <w:rPr>
                <w:rFonts w:ascii="Times New Roman" w:hAnsi="Times New Roman"/>
                <w:sz w:val="13"/>
              </w:rPr>
              <w:t>Num. 22:32</w:t>
            </w:r>
          </w:p>
        </w:tc>
        <w:tc>
          <w:tcPr>
            <w:tcW w:type="dxa" w:w="3561"/>
            <w:vAlign w:val="top"/>
          </w:tcPr>
          <w:p>
            <w:pPr>
              <w:spacing w:after="0" w:line="228" w:lineRule="auto"/>
            </w:pPr>
            <w:r>
              <w:rPr>
                <w:rFonts w:ascii="Times New Roman" w:hAnsi="Times New Roman"/>
                <w:sz w:val="13"/>
              </w:rPr>
              <w:t>yarat</w:t>
            </w:r>
          </w:p>
        </w:tc>
        <w:tc>
          <w:tcPr>
            <w:tcW w:type="dxa" w:w="3561"/>
            <w:vAlign w:val="top"/>
          </w:tcPr>
          <w:p>
            <w:pPr>
              <w:spacing w:after="0" w:line="228" w:lineRule="auto"/>
            </w:pPr>
            <w:r>
              <w:rPr>
                <w:rFonts w:ascii="Times New Roman" w:hAnsi="Times New Roman"/>
                <w:sz w:val="13"/>
              </w:rPr>
              <w:t>Rash/reckless/perverse way.</w:t>
            </w:r>
          </w:p>
        </w:tc>
      </w:tr>
      <w:tr>
        <w:tc>
          <w:tcPr>
            <w:tcW w:type="dxa" w:w="3561"/>
            <w:vAlign w:val="top"/>
          </w:tcPr>
          <w:p>
            <w:pPr>
              <w:spacing w:after="0" w:line="228" w:lineRule="auto"/>
            </w:pPr>
            <w:r>
              <w:rPr>
                <w:rFonts w:ascii="Times New Roman" w:hAnsi="Times New Roman"/>
                <w:sz w:val="13"/>
              </w:rPr>
              <w:t>Num. 22:34</w:t>
            </w:r>
          </w:p>
        </w:tc>
        <w:tc>
          <w:tcPr>
            <w:tcW w:type="dxa" w:w="3561"/>
            <w:vAlign w:val="top"/>
          </w:tcPr>
          <w:p>
            <w:pPr>
              <w:spacing w:after="0" w:line="228" w:lineRule="auto"/>
            </w:pPr>
            <w:r>
              <w:rPr>
                <w:rFonts w:ascii="Times New Roman" w:hAnsi="Times New Roman"/>
                <w:sz w:val="13"/>
              </w:rPr>
              <w:t>“if it displease thee”</w:t>
            </w:r>
          </w:p>
        </w:tc>
        <w:tc>
          <w:tcPr>
            <w:tcW w:type="dxa" w:w="3561"/>
            <w:vAlign w:val="top"/>
          </w:tcPr>
          <w:p>
            <w:pPr>
              <w:spacing w:after="0" w:line="228" w:lineRule="auto"/>
            </w:pPr>
            <w:r>
              <w:rPr>
                <w:rFonts w:ascii="Times New Roman" w:hAnsi="Times New Roman"/>
                <w:sz w:val="13"/>
              </w:rPr>
              <w:t>Conditional wording despite explicit Divine opposition.</w:t>
            </w:r>
          </w:p>
        </w:tc>
      </w:tr>
      <w:tr>
        <w:tc>
          <w:tcPr>
            <w:tcW w:type="dxa" w:w="3561"/>
            <w:vAlign w:val="top"/>
          </w:tcPr>
          <w:p>
            <w:pPr>
              <w:spacing w:after="0" w:line="228" w:lineRule="auto"/>
            </w:pPr>
            <w:r>
              <w:rPr>
                <w:rFonts w:ascii="Times New Roman" w:hAnsi="Times New Roman"/>
                <w:sz w:val="13"/>
              </w:rPr>
              <w:t>Num. 22:35</w:t>
            </w:r>
          </w:p>
        </w:tc>
        <w:tc>
          <w:tcPr>
            <w:tcW w:type="dxa" w:w="3561"/>
            <w:vAlign w:val="top"/>
          </w:tcPr>
          <w:p>
            <w:pPr>
              <w:spacing w:after="0" w:line="228" w:lineRule="auto"/>
            </w:pPr>
            <w:r>
              <w:rPr>
                <w:rFonts w:ascii="Times New Roman" w:hAnsi="Times New Roman"/>
                <w:sz w:val="13"/>
              </w:rPr>
              <w:t>speak only the word</w:t>
            </w:r>
          </w:p>
        </w:tc>
        <w:tc>
          <w:tcPr>
            <w:tcW w:type="dxa" w:w="3561"/>
            <w:vAlign w:val="top"/>
          </w:tcPr>
          <w:p>
            <w:pPr>
              <w:spacing w:after="0" w:line="228" w:lineRule="auto"/>
            </w:pPr>
            <w:r>
              <w:rPr>
                <w:rFonts w:ascii="Times New Roman" w:hAnsi="Times New Roman"/>
                <w:sz w:val="13"/>
              </w:rPr>
              <w:t>Repeated restriction.</w:t>
            </w:r>
          </w:p>
        </w:tc>
      </w:tr>
      <w:tr>
        <w:tc>
          <w:tcPr>
            <w:tcW w:type="dxa" w:w="3561"/>
            <w:vAlign w:val="top"/>
          </w:tcPr>
          <w:p>
            <w:pPr>
              <w:spacing w:after="0" w:line="228" w:lineRule="auto"/>
            </w:pPr>
            <w:r>
              <w:rPr>
                <w:rFonts w:ascii="Times New Roman" w:hAnsi="Times New Roman"/>
                <w:sz w:val="13"/>
              </w:rPr>
              <w:t>Num. 22:41</w:t>
            </w:r>
          </w:p>
        </w:tc>
        <w:tc>
          <w:tcPr>
            <w:tcW w:type="dxa" w:w="3561"/>
            <w:vAlign w:val="top"/>
          </w:tcPr>
          <w:p>
            <w:pPr>
              <w:spacing w:after="0" w:line="228" w:lineRule="auto"/>
            </w:pPr>
            <w:r>
              <w:rPr>
                <w:rFonts w:ascii="Times New Roman" w:hAnsi="Times New Roman"/>
                <w:sz w:val="13"/>
              </w:rPr>
              <w:t>Bamoth-baal</w:t>
            </w:r>
          </w:p>
        </w:tc>
        <w:tc>
          <w:tcPr>
            <w:tcW w:type="dxa" w:w="3561"/>
            <w:vAlign w:val="top"/>
          </w:tcPr>
          <w:p>
            <w:pPr>
              <w:spacing w:after="0" w:line="228" w:lineRule="auto"/>
            </w:pPr>
            <w:r>
              <w:rPr>
                <w:rFonts w:ascii="Times New Roman" w:hAnsi="Times New Roman"/>
                <w:sz w:val="13"/>
              </w:rPr>
              <w:t>Baal-associated high place/place-name; exact site uncertain.</w:t>
            </w:r>
          </w:p>
        </w:tc>
      </w:tr>
    </w:tbl>
    <w:p>
      <w:pPr>
        <w:pStyle w:val="Heading1"/>
      </w:pPr>
      <w:r>
        <w:t>RESIDUAL UNCERTAINTIES</w:t>
      </w:r>
    </w:p>
    <w:p>
      <w:pPr/>
      <w:r>
        <w:rPr>
          <w:i w:val="0"/>
        </w:rPr>
        <w:t>The reason Divine anger is kindled after conditional permission is not explained in one simple sentence; Balaam’s motive, haste and failure to honour the condition are all relevant. Pethor and Bamoth-baal are not geographically certain. Mansfield’s identification of the Angel as Michael is unsupported.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1"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13"/>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2" w:after="13"/>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