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spacing w:before="240" w:after="120"/>
        <w:rPr/>
      </w:pPr>
      <w:r>
        <w:rPr/>
        <w:t>Some Objections Considered</w:t>
      </w:r>
    </w:p>
    <w:p>
      <w:pPr>
        <w:pStyle w:val="TextBody"/>
        <w:jc w:val="both"/>
        <w:rPr/>
      </w:pPr>
      <w:r>
        <w:rPr>
          <w:sz w:val="18"/>
          <w:szCs w:val="18"/>
        </w:rPr>
        <w:t xml:space="preserve">It would be wrong not to acknowledge that there are some passages of Scripture which many people sincerely believe establish the orthodox teaching of the immortality of the soul and the popular conception of heaven as the abode of the righteous. Here are the chief examples of passages which might seem to teach a view contradicting what we have put forward so far: </w:t>
      </w:r>
    </w:p>
    <w:p>
      <w:pPr>
        <w:pStyle w:val="TextBody"/>
        <w:rPr/>
      </w:pPr>
      <w:r>
        <w:rPr>
          <w:b/>
          <w:i/>
          <w:sz w:val="18"/>
          <w:szCs w:val="18"/>
        </w:rPr>
        <w:t>"The Kingdom of Heaven"</w:t>
      </w:r>
    </w:p>
    <w:p>
      <w:pPr>
        <w:pStyle w:val="TextBody"/>
        <w:jc w:val="both"/>
        <w:rPr/>
      </w:pPr>
      <w:r>
        <w:rPr>
          <w:sz w:val="18"/>
          <w:szCs w:val="18"/>
        </w:rPr>
        <w:t xml:space="preserve">This is a phrase used only in Matthew's record of the Gospel. It is assumed by some that because it refers to heaven, the actual location of the kingdom is </w:t>
      </w:r>
      <w:r>
        <w:rPr>
          <w:i/>
          <w:sz w:val="18"/>
          <w:szCs w:val="18"/>
        </w:rPr>
        <w:t>in</w:t>
      </w:r>
      <w:r>
        <w:rPr>
          <w:sz w:val="18"/>
          <w:szCs w:val="18"/>
        </w:rPr>
        <w:t xml:space="preserve"> heaven. Thus, "Blessed are the poor in spirit, for theirs is the kingdom of heaven" (Matthew 5:3) and, "Except ye be converted, and become as little children, ye shall not enter into the kingdom of heaven" (18:3) are taken to prove that the righteous enjoy their inheritance in heaven. If we are serious about Bible study, however, we should not jump to conclusions too easily and we should examine more carefully the phrase "kingdom of heaven" as used in Matthew and establish precisely what it means. We select just two passages which, we suggest, illustrate clearly that the kingdom of heaven is not actually located in heaven, but - in harmony with general Bible teaching - here on earth. </w:t>
      </w:r>
    </w:p>
    <w:p>
      <w:pPr>
        <w:pStyle w:val="TextBody"/>
        <w:jc w:val="both"/>
        <w:rPr/>
      </w:pPr>
      <w:r>
        <w:rPr>
          <w:sz w:val="18"/>
          <w:szCs w:val="18"/>
        </w:rPr>
        <w:t xml:space="preserve">Matthew 13 contains a number of parables that Jesus used to illustrate his message. Most are prefaced with the words "the kingdom of heaven is like unto" yet some of the things that Jesus said are extremely difficult to reconcile with the thought of the soul transported to heaven at death. For instance, in the parable of the tares, "The field is the world... the harvest is the end of the world... As therefore the tares are gathered and burned in the fire; so shall it be in the end of this world. The Son of man shall send forth his angels, and they shall gather out of his kingdom all things that offend... Then shall the righteous shine forth as the sun in the kingdom of their Father" (verses 24-30,36-43). Can there really be "things that offend" in a kingdom </w:t>
      </w:r>
      <w:r>
        <w:rPr>
          <w:i/>
          <w:sz w:val="18"/>
          <w:szCs w:val="18"/>
        </w:rPr>
        <w:t>in heaven</w:t>
      </w:r>
      <w:r>
        <w:rPr>
          <w:sz w:val="18"/>
          <w:szCs w:val="18"/>
        </w:rPr>
        <w:t xml:space="preserve">? </w:t>
      </w:r>
    </w:p>
    <w:p>
      <w:pPr>
        <w:pStyle w:val="TextBody"/>
        <w:jc w:val="both"/>
        <w:rPr/>
      </w:pPr>
      <w:r>
        <w:rPr>
          <w:sz w:val="18"/>
          <w:szCs w:val="18"/>
        </w:rPr>
        <w:t xml:space="preserve">After a meeting with a rich young man, who could not bring himself to sell his possessions and follow him, Jesus said, "that a rich man can hardly (i.e. with difficulty) enter into the </w:t>
      </w:r>
      <w:r>
        <w:rPr>
          <w:i/>
          <w:sz w:val="18"/>
          <w:szCs w:val="18"/>
        </w:rPr>
        <w:t>kingdom of heaven</w:t>
      </w:r>
      <w:r>
        <w:rPr>
          <w:sz w:val="18"/>
          <w:szCs w:val="18"/>
        </w:rPr>
        <w:t xml:space="preserve">... It is easier for a camel to go through the eye of a needle, than for a rich man to enter into the </w:t>
      </w:r>
      <w:r>
        <w:rPr>
          <w:i/>
          <w:sz w:val="18"/>
          <w:szCs w:val="18"/>
        </w:rPr>
        <w:t>kingdom of God</w:t>
      </w:r>
      <w:r>
        <w:rPr>
          <w:sz w:val="18"/>
          <w:szCs w:val="18"/>
        </w:rPr>
        <w:t xml:space="preserve">" (Matthew 19:23-24). 'Kingdom of heaven' and 'kingdom of God' are parallel phrases. </w:t>
      </w:r>
    </w:p>
    <w:p>
      <w:pPr>
        <w:pStyle w:val="TextBody"/>
        <w:jc w:val="both"/>
        <w:rPr/>
      </w:pPr>
      <w:r>
        <w:rPr>
          <w:sz w:val="18"/>
          <w:szCs w:val="18"/>
        </w:rPr>
        <w:t xml:space="preserve">Why then does Matthew employ the phrase 'kingdom of heaven'? Some verses from the Book of Daniel in the Old Testament illustrate its meaning: "In the days of these kings shall the </w:t>
      </w:r>
      <w:r>
        <w:rPr>
          <w:i/>
          <w:sz w:val="18"/>
          <w:szCs w:val="18"/>
        </w:rPr>
        <w:t>God of heaven set up a kingdom</w:t>
      </w:r>
      <w:r>
        <w:rPr>
          <w:sz w:val="18"/>
          <w:szCs w:val="18"/>
        </w:rPr>
        <w:t xml:space="preserve">, which shall never be destroyed" (2:44). In another chapter, Daniel writes: "The heavens do rule" (4:26). Even the great Nebuchadnezzar, King of Babylon, was forced to acknowledge that "God doeth according to his will in the army of heaven, and among the inhabitants of the earth" and was led to "praise and extol and honour the King of heaven" (4:35-37). The kingdom of heaven is therefore descriptive of </w:t>
      </w:r>
      <w:r>
        <w:rPr>
          <w:i/>
          <w:sz w:val="18"/>
          <w:szCs w:val="18"/>
        </w:rPr>
        <w:t>the rule of heaven</w:t>
      </w:r>
      <w:r>
        <w:rPr>
          <w:sz w:val="18"/>
          <w:szCs w:val="18"/>
        </w:rPr>
        <w:t xml:space="preserve"> and the phrase could reasonably be applied to any area where God's sovereignty is acknowledged. Thus Jesus taught us to pray, "Thy kingdom </w:t>
      </w:r>
      <w:r>
        <w:rPr>
          <w:i/>
          <w:sz w:val="18"/>
          <w:szCs w:val="18"/>
        </w:rPr>
        <w:t>come</w:t>
      </w:r>
      <w:r>
        <w:rPr>
          <w:sz w:val="18"/>
          <w:szCs w:val="18"/>
        </w:rPr>
        <w:t xml:space="preserve">. Thy will be done </w:t>
      </w:r>
      <w:r>
        <w:rPr>
          <w:i/>
          <w:sz w:val="18"/>
          <w:szCs w:val="18"/>
        </w:rPr>
        <w:t>in earth</w:t>
      </w:r>
      <w:r>
        <w:rPr>
          <w:sz w:val="18"/>
          <w:szCs w:val="18"/>
        </w:rPr>
        <w:t xml:space="preserve">, as it is in heaven" (Matthew 6:10). </w:t>
      </w:r>
    </w:p>
    <w:p>
      <w:pPr>
        <w:pStyle w:val="TextBody"/>
        <w:jc w:val="both"/>
        <w:rPr/>
      </w:pPr>
      <w:r>
        <w:rPr>
          <w:b/>
          <w:i/>
          <w:sz w:val="18"/>
          <w:szCs w:val="18"/>
        </w:rPr>
        <w:t>The Parable of the Rich Man and Lazarus</w:t>
      </w:r>
      <w:r>
        <w:rPr>
          <w:sz w:val="18"/>
          <w:szCs w:val="18"/>
        </w:rPr>
        <w:t xml:space="preserve"> </w:t>
      </w:r>
      <w:r>
        <w:rPr>
          <w:b/>
          <w:bCs/>
          <w:sz w:val="18"/>
          <w:szCs w:val="18"/>
        </w:rPr>
        <w:t>(Luke 16)</w:t>
      </w:r>
    </w:p>
    <w:p>
      <w:pPr>
        <w:pStyle w:val="TextBody"/>
        <w:jc w:val="both"/>
        <w:rPr/>
      </w:pPr>
      <w:r>
        <w:rPr>
          <w:sz w:val="18"/>
          <w:szCs w:val="18"/>
        </w:rPr>
        <w:t xml:space="preserve">We are now considering a </w:t>
      </w:r>
      <w:r>
        <w:rPr>
          <w:i/>
          <w:sz w:val="18"/>
          <w:szCs w:val="18"/>
        </w:rPr>
        <w:t>parable</w:t>
      </w:r>
      <w:r>
        <w:rPr>
          <w:sz w:val="18"/>
          <w:szCs w:val="18"/>
        </w:rPr>
        <w:t xml:space="preserve"> It is not fact, but Jesus is using a commonly believed fallacy--that the righteous were carried to 'Abraham's bosom' to be comforted, whereas the wicked suffer in hell. One of the points he is making is that God's standards are different from man's and may be the complete opposite of human assessments. Another is that the faith that pleases God is such that it will be prepared to believe what is written in the Scriptures. If God's Word cannot convince them, nothing can: "If they hear not Moses and the prophets, neither will they be persuaded, though one rose from the dead" (verse 31). </w:t>
      </w:r>
    </w:p>
    <w:p>
      <w:pPr>
        <w:pStyle w:val="TextBody"/>
        <w:jc w:val="both"/>
        <w:rPr/>
      </w:pPr>
      <w:r>
        <w:rPr>
          <w:sz w:val="18"/>
          <w:szCs w:val="18"/>
        </w:rPr>
        <w:t xml:space="preserve">Notice how the detail of the parable is completely irreconcilable with commonly held views of immortal souls in heaven and hell. The rich man and Lazarus were able to observe one another and speak to one another from their respective abodes. They were not immaterial spirits, but they possessed bodies with fingers, tongues etc. (verse 24). </w:t>
      </w:r>
    </w:p>
    <w:p>
      <w:pPr>
        <w:pStyle w:val="Normal"/>
        <w:jc w:val="both"/>
        <w:rPr/>
      </w:pPr>
      <w:r>
        <w:rPr>
          <w:sz w:val="18"/>
          <w:szCs w:val="18"/>
        </w:rPr>
        <w:t xml:space="preserve">This parable has caused many to think that the Lord Jesus Christ believed in the spirit world when in fact he does not. It must be remembered that this is a parable, and therefore the events within the parable are not real. The parable contains three main characters 1) a man called Lazarus who is pleasing to God, 2) a rich man who is not pleasing to God, 3) and Abraham the Father of Israel. In an incident recorded in John 11-12 there is a man called Lazarus, who is risen from the dead in the eyes of all the people, there is no doubt that the Lazarus of the story is the Lazarus of the events of John, and that he is the one spoken of at the end of Luke 16:31 as being raised from the dead – this also figuratively speaks of the Lord Jesus Christ who would also be raised from the dead. The rich man of Luke 16:19, is dressed in purple, the clothing of the priest (Exodus 28:2-7), and has five brothers (Luke 16:28), which leads us to believe this is speaking of Caiaphas who was the High Priest at this time, and who unusually had five brothers. That this parable speaks out against the priesthood of the Jewish people at the time there is little doubt as it was in response to their covetousness – Luke 16:14. It also makes a mockery of the beliefs of the people at that time who believed in sinners going to Hades and eternal torments at death. Quite contrary to an initial cursorily reading this parable is showing that our Lord was demonstrating how wrong the teaching of heaven and hell must be as it is non-sense when thought about logically in the way depicted by him. How could Abraham be in eternal happiness watching people being tormented? Does Abraham delight in torments? Surely Abraham would be in tears watching such events. Belief in such is to limit the power of the Almighty God, which is simply just wrong to any logical mind.  </w:t>
      </w:r>
    </w:p>
    <w:p>
      <w:pPr>
        <w:pStyle w:val="Normal"/>
        <w:jc w:val="both"/>
        <w:rPr>
          <w:sz w:val="18"/>
          <w:szCs w:val="18"/>
        </w:rPr>
      </w:pPr>
      <w:r>
        <w:rPr>
          <w:sz w:val="18"/>
          <w:szCs w:val="18"/>
        </w:rPr>
      </w:r>
    </w:p>
    <w:p>
      <w:pPr>
        <w:pStyle w:val="Normal"/>
        <w:jc w:val="both"/>
        <w:rPr/>
      </w:pPr>
      <w:r>
        <w:rPr>
          <w:sz w:val="18"/>
          <w:szCs w:val="18"/>
        </w:rPr>
        <w:t xml:space="preserve">The parable was, then, a terrible warning to wealthy and powerful Jews, who believed that merely being born a Jew would guarantee them God's blessing. </w:t>
      </w:r>
    </w:p>
    <w:p>
      <w:pPr>
        <w:pStyle w:val="Normal"/>
        <w:jc w:val="both"/>
        <w:rPr>
          <w:sz w:val="18"/>
          <w:szCs w:val="18"/>
        </w:rPr>
      </w:pPr>
      <w:r>
        <w:rPr>
          <w:sz w:val="18"/>
          <w:szCs w:val="18"/>
        </w:rPr>
      </w:r>
    </w:p>
    <w:p>
      <w:pPr>
        <w:pStyle w:val="TextBody"/>
        <w:jc w:val="both"/>
        <w:rPr/>
      </w:pPr>
      <w:r>
        <w:rPr>
          <w:b/>
          <w:i/>
          <w:sz w:val="18"/>
          <w:szCs w:val="18"/>
        </w:rPr>
        <w:t>The Thief on the Cross</w:t>
      </w:r>
      <w:r>
        <w:rPr>
          <w:sz w:val="18"/>
          <w:szCs w:val="18"/>
        </w:rPr>
        <w:t xml:space="preserve"> </w:t>
      </w:r>
      <w:r>
        <w:rPr>
          <w:b/>
          <w:bCs/>
          <w:sz w:val="18"/>
          <w:szCs w:val="18"/>
        </w:rPr>
        <w:t>(Luke 23:39-43)</w:t>
      </w:r>
    </w:p>
    <w:p>
      <w:pPr>
        <w:pStyle w:val="TextBody"/>
        <w:jc w:val="both"/>
        <w:rPr/>
      </w:pPr>
      <w:r>
        <w:rPr>
          <w:sz w:val="18"/>
          <w:szCs w:val="18"/>
        </w:rPr>
        <w:t xml:space="preserve">Here we have one of the most remarkable examples in the Bible of faith. This man, dying on a cross with the Lord Jesus Christ when all others had forsaken him, manifested a belief in the Gospel of the kingdom of God, accepting the resurrection of Jesus and anticipating his own resurrection in the day of Christ's coming in glory. The assurance that Jesus gave him was, "Verily I say unto thee today thou shalt be with me in paradise" (verse 43). Observe that we have not punctuated this promise. This is important, for in the original Greek text there was no punctuation as we understand it. Commas etc. are inserted in the Swahili translation according to the sense of the language, and the placing of the comma before the word "today" in the English Authorised Version is debatable. It could with equal validity be placed </w:t>
      </w:r>
      <w:r>
        <w:rPr>
          <w:i/>
          <w:sz w:val="18"/>
          <w:szCs w:val="18"/>
        </w:rPr>
        <w:t>after</w:t>
      </w:r>
      <w:r>
        <w:rPr>
          <w:sz w:val="18"/>
          <w:szCs w:val="18"/>
        </w:rPr>
        <w:t xml:space="preserve"> the word "today", thus changing the emphasis and sense of the words: "Verily I say unto thee today, thou shalt be with me in paradise." In other words, "I am telling you now that your request will be granted". </w:t>
      </w:r>
    </w:p>
    <w:p>
      <w:pPr>
        <w:pStyle w:val="TextBody"/>
        <w:jc w:val="both"/>
        <w:rPr/>
      </w:pPr>
      <w:r>
        <w:rPr>
          <w:sz w:val="18"/>
          <w:szCs w:val="18"/>
        </w:rPr>
        <w:t xml:space="preserve">In any case, to read the words as an assurance that they should both that very day be united in heaven is inconsistent with other Bible teaching. We have already referred to Psalm 16 (quoted in Acts 2), which tells us clearly that the soul of Jesus was not in heaven but in hell, from where he was raised on the third day: "Because thou wilt not leave my soul in hell, neither wilt thou suffer thine Holy One to see corruption." </w:t>
      </w:r>
    </w:p>
    <w:p>
      <w:pPr>
        <w:pStyle w:val="TextBody"/>
        <w:jc w:val="both"/>
        <w:rPr/>
      </w:pPr>
      <w:r>
        <w:rPr>
          <w:sz w:val="18"/>
          <w:szCs w:val="18"/>
        </w:rPr>
        <w:t xml:space="preserve">There are more Scriptures that we could examine in this way. The instances we have considered, however, should help us to appreciate that apparently contradictory passages have adequate explanations consistent with Bible teaching as a whole. </w:t>
      </w:r>
    </w:p>
    <w:p>
      <w:pPr>
        <w:pStyle w:val="Heading3"/>
        <w:jc w:val="both"/>
        <w:rPr/>
      </w:pPr>
      <w:bookmarkStart w:id="0" w:name="152"/>
      <w:bookmarkEnd w:id="0"/>
      <w:r>
        <w:rPr/>
        <w:t>Conclusion</w:t>
        <w:br/>
      </w:r>
      <w:r>
        <w:rPr>
          <w:rFonts w:ascii="Liberation Serif" w:hAnsi="Liberation Serif"/>
          <w:sz w:val="18"/>
          <w:szCs w:val="18"/>
        </w:rPr>
        <w:t xml:space="preserve">What then is our reaction to these Bible truths? They are not just intended as facts to be assimilated by the mind; they should affect our whole outlook on life. Appreciating the true nature of death, we should realise that life is our time of opportunity. As Hezekiah wrote, </w:t>
      </w:r>
    </w:p>
    <w:p>
      <w:pPr>
        <w:pStyle w:val="TextBody"/>
        <w:jc w:val="both"/>
        <w:rPr/>
      </w:pPr>
      <w:r>
        <w:rPr>
          <w:sz w:val="18"/>
          <w:szCs w:val="18"/>
        </w:rPr>
        <w:t xml:space="preserve">"The grave cannot praise thee, death cannot celebrate thee: they that go down into the pit cannot hope for thy truth. The living, the living, he shall praise thee, as I do this day" (Isaiah 38:18,19). </w:t>
      </w:r>
    </w:p>
    <w:p>
      <w:pPr>
        <w:pStyle w:val="TextBody"/>
        <w:jc w:val="both"/>
        <w:rPr/>
      </w:pPr>
      <w:r>
        <w:rPr>
          <w:sz w:val="18"/>
          <w:szCs w:val="18"/>
        </w:rPr>
        <w:t xml:space="preserve">The issue is one of life and death. Upon our decision depends our eternal future: the oblivion of perpetual death or the glorious awakening to life everlasting at the return of Jesus! How urgent it is therefore that we embrace the hope of the Gospel while time remains, lest we die "having no hope, and without God in the world" (Ephesians 2:12). </w:t>
      </w:r>
    </w:p>
    <w:p>
      <w:pPr>
        <w:pStyle w:val="Heading1"/>
        <w:rPr/>
      </w:pPr>
      <w:r>
        <w:rPr>
          <w:b/>
        </w:rPr>
        <w:t>Luke 22:3</w:t>
      </w:r>
      <w:r>
        <w:rPr/>
        <w:t xml:space="preserve"> </w:t>
      </w:r>
    </w:p>
    <w:p>
      <w:pPr>
        <w:pStyle w:val="TextBody"/>
        <w:jc w:val="both"/>
        <w:rPr/>
      </w:pPr>
      <w:r>
        <w:rPr>
          <w:sz w:val="18"/>
          <w:szCs w:val="18"/>
        </w:rPr>
        <w:t>"Then entered Satan into Judas surnamed Iscariot, being of the number of the twelve."</w:t>
      </w:r>
    </w:p>
    <w:p>
      <w:pPr>
        <w:pStyle w:val="TextBody"/>
        <w:jc w:val="both"/>
        <w:rPr/>
      </w:pPr>
      <w:r>
        <w:rPr>
          <w:b/>
          <w:sz w:val="18"/>
          <w:szCs w:val="18"/>
        </w:rPr>
        <w:t>Luke 22:31</w:t>
      </w:r>
      <w:r>
        <w:rPr>
          <w:sz w:val="18"/>
          <w:szCs w:val="18"/>
        </w:rPr>
        <w:t xml:space="preserve"> </w:t>
      </w:r>
    </w:p>
    <w:p>
      <w:pPr>
        <w:pStyle w:val="TextBody"/>
        <w:jc w:val="both"/>
        <w:rPr/>
      </w:pPr>
      <w:r>
        <w:rPr>
          <w:sz w:val="18"/>
          <w:szCs w:val="18"/>
        </w:rPr>
        <w:t>"And the Lord said, Simon, Simon, behold, Satan hath desired to have you, that he may sift you as wheat."</w:t>
      </w:r>
    </w:p>
    <w:p>
      <w:pPr>
        <w:pStyle w:val="TextBody"/>
        <w:jc w:val="both"/>
        <w:rPr/>
      </w:pPr>
      <w:r>
        <w:rPr>
          <w:b/>
          <w:sz w:val="18"/>
          <w:szCs w:val="18"/>
        </w:rPr>
        <w:t>John 13:2</w:t>
      </w:r>
      <w:r>
        <w:rPr>
          <w:sz w:val="18"/>
          <w:szCs w:val="18"/>
        </w:rPr>
        <w:t xml:space="preserve"> </w:t>
      </w:r>
    </w:p>
    <w:p>
      <w:pPr>
        <w:pStyle w:val="TextBody"/>
        <w:jc w:val="both"/>
        <w:rPr/>
      </w:pPr>
      <w:r>
        <w:rPr>
          <w:sz w:val="18"/>
          <w:szCs w:val="18"/>
        </w:rPr>
        <w:t>"And supper being ended, the devil having now put into the heart of Judas Iscariot, Simon's son, to betray him."</w:t>
      </w:r>
    </w:p>
    <w:p>
      <w:pPr>
        <w:pStyle w:val="TextBody"/>
        <w:jc w:val="both"/>
        <w:rPr>
          <w:sz w:val="18"/>
          <w:szCs w:val="18"/>
        </w:rPr>
      </w:pPr>
      <w:r>
        <w:rPr>
          <w:sz w:val="18"/>
          <w:szCs w:val="18"/>
        </w:rPr>
      </w:r>
    </w:p>
    <w:p>
      <w:pPr>
        <w:pStyle w:val="TextBody"/>
        <w:jc w:val="both"/>
        <w:rPr/>
      </w:pPr>
      <w:r>
        <w:rPr>
          <w:b/>
          <w:sz w:val="18"/>
          <w:szCs w:val="18"/>
        </w:rPr>
        <w:t>John 13:27</w:t>
      </w:r>
      <w:r>
        <w:rPr>
          <w:sz w:val="18"/>
          <w:szCs w:val="18"/>
        </w:rPr>
        <w:t xml:space="preserve"> </w:t>
      </w:r>
    </w:p>
    <w:p>
      <w:pPr>
        <w:pStyle w:val="TextBody"/>
        <w:jc w:val="both"/>
        <w:rPr/>
      </w:pPr>
      <w:r>
        <w:rPr>
          <w:sz w:val="18"/>
          <w:szCs w:val="18"/>
        </w:rPr>
        <w:t>"And after the sop Satan entered into him."</w:t>
      </w:r>
    </w:p>
    <w:p>
      <w:pPr>
        <w:pStyle w:val="TextBody"/>
        <w:jc w:val="both"/>
        <w:rPr/>
      </w:pPr>
      <w:r>
        <w:rPr>
          <w:b/>
          <w:sz w:val="18"/>
          <w:szCs w:val="18"/>
        </w:rPr>
        <w:t>Problem:</w:t>
      </w:r>
      <w:r>
        <w:rPr>
          <w:sz w:val="18"/>
          <w:szCs w:val="18"/>
        </w:rPr>
        <w:t xml:space="preserve"> </w:t>
      </w:r>
    </w:p>
    <w:p>
      <w:pPr>
        <w:pStyle w:val="TextBody"/>
        <w:jc w:val="both"/>
        <w:rPr/>
      </w:pPr>
      <w:r>
        <w:rPr>
          <w:sz w:val="18"/>
          <w:szCs w:val="18"/>
        </w:rPr>
        <w:t>These verses are cited to prove that Satan is a superhuman being.</w:t>
      </w:r>
    </w:p>
    <w:p>
      <w:pPr>
        <w:pStyle w:val="TextBody"/>
        <w:jc w:val="both"/>
        <w:rPr/>
      </w:pPr>
      <w:r>
        <w:rPr>
          <w:b/>
          <w:sz w:val="18"/>
          <w:szCs w:val="18"/>
        </w:rPr>
        <w:t>Solution:</w:t>
      </w:r>
      <w:r>
        <w:rPr>
          <w:sz w:val="18"/>
          <w:szCs w:val="18"/>
        </w:rPr>
        <w:t xml:space="preserve"> </w:t>
      </w:r>
    </w:p>
    <w:p>
      <w:pPr>
        <w:pStyle w:val="TextBody"/>
        <w:numPr>
          <w:ilvl w:val="0"/>
          <w:numId w:val="1"/>
        </w:numPr>
        <w:jc w:val="both"/>
        <w:rPr/>
      </w:pPr>
      <w:r>
        <w:rPr>
          <w:sz w:val="18"/>
          <w:szCs w:val="18"/>
        </w:rPr>
        <w:t xml:space="preserve">Which is the superhuman being, Satan, or the Devil? In John 13:2 the </w:t>
      </w:r>
      <w:r>
        <w:rPr>
          <w:i/>
          <w:sz w:val="18"/>
          <w:szCs w:val="18"/>
        </w:rPr>
        <w:t>devil</w:t>
      </w:r>
      <w:r>
        <w:rPr>
          <w:sz w:val="18"/>
          <w:szCs w:val="18"/>
        </w:rPr>
        <w:t xml:space="preserve"> put the thought of betrayal into Judas' heart, but after the sop, </w:t>
      </w:r>
      <w:r>
        <w:rPr>
          <w:i/>
          <w:sz w:val="18"/>
          <w:szCs w:val="18"/>
        </w:rPr>
        <w:t>Satan</w:t>
      </w:r>
      <w:r>
        <w:rPr>
          <w:sz w:val="18"/>
          <w:szCs w:val="18"/>
        </w:rPr>
        <w:t xml:space="preserve"> entered into him. (John 13:27). Does Satan enter one who is already captured by the devil? (cp. "have not I chosen you twelve, and one of you is a </w:t>
      </w:r>
      <w:r>
        <w:rPr>
          <w:i/>
          <w:sz w:val="18"/>
          <w:szCs w:val="18"/>
        </w:rPr>
        <w:t>devil</w:t>
      </w:r>
      <w:r>
        <w:rPr>
          <w:sz w:val="18"/>
          <w:szCs w:val="18"/>
        </w:rPr>
        <w:t>?). The distinction between "the devil" (John 13:2) and "Satan" (John 13:27) may suggest that the former was sown by some emissary of the chief priests. The latter may indicate complete abandonment to sin. (cp. John 12:6 - Judas' problems began before the crucifixion: "he was a thief, and had the bag".)</w:t>
      </w:r>
    </w:p>
    <w:p>
      <w:pPr>
        <w:pStyle w:val="TextBody"/>
        <w:numPr>
          <w:ilvl w:val="0"/>
          <w:numId w:val="1"/>
        </w:numPr>
        <w:jc w:val="both"/>
        <w:rPr/>
      </w:pPr>
      <w:r>
        <w:rPr>
          <w:sz w:val="18"/>
          <w:szCs w:val="18"/>
        </w:rPr>
        <w:t>"Satan hath desired you {plural}" (Luke 22:31) suggests that the chief priests were looking for two or more of the disciples who they could use for their own evil purposes, or it may suggest that they contemplated rounding up all the disciples.</w:t>
      </w:r>
    </w:p>
    <w:p>
      <w:pPr>
        <w:pStyle w:val="TextBody"/>
        <w:numPr>
          <w:ilvl w:val="0"/>
          <w:numId w:val="1"/>
        </w:numPr>
        <w:jc w:val="both"/>
        <w:rPr/>
      </w:pPr>
      <w:r>
        <w:rPr>
          <w:sz w:val="18"/>
          <w:szCs w:val="18"/>
        </w:rPr>
        <w:t xml:space="preserve">There is a parallel passage in Acts 5:3, 4: Peter said to Ananias, "Why hath Satan filled thine heart... ?" But the next verse explains: "Why hast </w:t>
      </w:r>
      <w:r>
        <w:rPr>
          <w:i/>
          <w:sz w:val="18"/>
          <w:szCs w:val="18"/>
        </w:rPr>
        <w:t>thou</w:t>
      </w:r>
      <w:r>
        <w:rPr>
          <w:sz w:val="18"/>
          <w:szCs w:val="18"/>
        </w:rPr>
        <w:t xml:space="preserve"> conceived this thing in thine heart? When an individual gives himself over to sin, it is said to be Satan (adversary) entering into his heart.</w:t>
      </w:r>
    </w:p>
    <w:p>
      <w:pPr>
        <w:pStyle w:val="Heading1"/>
        <w:rPr/>
      </w:pPr>
      <w:r>
        <w:rPr>
          <w:b/>
        </w:rPr>
        <w:t>John 12:31; 14:30; 16:11</w:t>
      </w:r>
      <w:r>
        <w:rPr/>
        <w:t xml:space="preserve"> </w:t>
      </w:r>
    </w:p>
    <w:p>
      <w:pPr>
        <w:pStyle w:val="TextBody"/>
        <w:jc w:val="both"/>
        <w:rPr/>
      </w:pPr>
      <w:r>
        <w:rPr>
          <w:sz w:val="18"/>
          <w:szCs w:val="18"/>
        </w:rPr>
        <w:t>"Now shall the prince of this world be cast out."</w:t>
      </w:r>
    </w:p>
    <w:p>
      <w:pPr>
        <w:pStyle w:val="TextBody"/>
        <w:jc w:val="both"/>
        <w:rPr/>
      </w:pPr>
      <w:r>
        <w:rPr>
          <w:b/>
          <w:sz w:val="18"/>
          <w:szCs w:val="18"/>
        </w:rPr>
        <w:t>Problem:</w:t>
      </w:r>
      <w:r>
        <w:rPr>
          <w:sz w:val="18"/>
          <w:szCs w:val="18"/>
        </w:rPr>
        <w:t xml:space="preserve"> </w:t>
      </w:r>
    </w:p>
    <w:p>
      <w:pPr>
        <w:pStyle w:val="TextBody"/>
        <w:jc w:val="both"/>
        <w:rPr/>
      </w:pPr>
      <w:r>
        <w:rPr>
          <w:sz w:val="18"/>
          <w:szCs w:val="18"/>
        </w:rPr>
        <w:t>Since Jesus refers to "the prince of this world", this passage is cited to prove the personal existence of Satan.</w:t>
      </w:r>
    </w:p>
    <w:p>
      <w:pPr>
        <w:pStyle w:val="TextBody"/>
        <w:jc w:val="both"/>
        <w:rPr/>
      </w:pPr>
      <w:r>
        <w:rPr>
          <w:b/>
          <w:sz w:val="18"/>
          <w:szCs w:val="18"/>
        </w:rPr>
        <w:t>Solution:</w:t>
      </w:r>
      <w:r>
        <w:rPr>
          <w:sz w:val="18"/>
          <w:szCs w:val="18"/>
        </w:rPr>
        <w:t xml:space="preserve"> </w:t>
      </w:r>
    </w:p>
    <w:p>
      <w:pPr>
        <w:pStyle w:val="TextBody"/>
        <w:numPr>
          <w:ilvl w:val="0"/>
          <w:numId w:val="2"/>
        </w:numPr>
        <w:jc w:val="both"/>
        <w:rPr/>
      </w:pPr>
      <w:r>
        <w:rPr>
          <w:sz w:val="18"/>
          <w:szCs w:val="18"/>
        </w:rPr>
        <w:t>The J.W.'s teach that Satan was cast out of heaven in a great war in 1914. Others assert that he was cast out before the fall of Adam, but this passage squares with neither of these, for it emphasizes: "</w:t>
      </w:r>
      <w:r>
        <w:rPr>
          <w:i/>
          <w:sz w:val="18"/>
          <w:szCs w:val="18"/>
        </w:rPr>
        <w:t>Now</w:t>
      </w:r>
      <w:r>
        <w:rPr>
          <w:sz w:val="18"/>
          <w:szCs w:val="18"/>
        </w:rPr>
        <w:t xml:space="preserve"> shall the prince of this world be cast out".</w:t>
      </w:r>
    </w:p>
    <w:p>
      <w:pPr>
        <w:pStyle w:val="TextBody"/>
        <w:numPr>
          <w:ilvl w:val="0"/>
          <w:numId w:val="2"/>
        </w:numPr>
        <w:jc w:val="both"/>
        <w:rPr/>
      </w:pPr>
      <w:r>
        <w:rPr>
          <w:sz w:val="18"/>
          <w:szCs w:val="18"/>
        </w:rPr>
        <w:t xml:space="preserve">"The prince of the power of the air" is identified with sin in Eph. 2:2, 3. Notice the parallel structure: "And you hath he quickened, who were dead in </w:t>
      </w:r>
      <w:r>
        <w:rPr>
          <w:i/>
          <w:sz w:val="18"/>
          <w:szCs w:val="18"/>
        </w:rPr>
        <w:t>trespasses and sins</w:t>
      </w:r>
      <w:r>
        <w:rPr>
          <w:sz w:val="18"/>
          <w:szCs w:val="18"/>
        </w:rPr>
        <w:t>; wherein in time past ye walked according to the course of this world, {Greek: "aion" of this "kosmos"}... the prince of the power of the air, the spirit that now worketh in the children of disobedience." "The prince of this world" which had nothing in Christ was sin. The outward appearances in the death of Christ were deceptive since it appeared as if he were condemned, when it was the sin which was cast out and condemned. (Rom. 8:3). This personification of sin is in the pattern of other Scriptures. Sin is compared with a master who pays wages (Rom. 6:23), a slave owner from whom men are emancipated that they might serve God (Rom. 6:17), a reigning monarch (Rom. 5:21), and as indwelling with men. (Rom. 7:17).</w:t>
      </w:r>
    </w:p>
    <w:p>
      <w:pPr>
        <w:pStyle w:val="TextBody"/>
        <w:numPr>
          <w:ilvl w:val="0"/>
          <w:numId w:val="2"/>
        </w:numPr>
        <w:jc w:val="both"/>
        <w:rPr/>
      </w:pPr>
      <w:r>
        <w:rPr>
          <w:sz w:val="18"/>
          <w:szCs w:val="18"/>
        </w:rPr>
        <w:t xml:space="preserve">The world rulers (Herod and Pontius Pilate) and the chief priests were the embodiment of the "prince of this world". The latter were shortly to be "cast" from their office by the sacrificial death of Christ (his "lifting up", John 12:32). </w:t>
      </w:r>
    </w:p>
    <w:p>
      <w:pPr>
        <w:pStyle w:val="Heading3"/>
        <w:rPr/>
      </w:pPr>
      <w:r>
        <w:rPr>
          <w:b/>
        </w:rPr>
        <w:t>Jude 9</w:t>
      </w:r>
      <w:r>
        <w:rPr/>
        <w:t xml:space="preserve"> </w:t>
      </w:r>
    </w:p>
    <w:p>
      <w:pPr>
        <w:pStyle w:val="TextBody"/>
        <w:jc w:val="both"/>
        <w:rPr/>
      </w:pPr>
      <w:r>
        <w:rPr>
          <w:sz w:val="18"/>
          <w:szCs w:val="18"/>
        </w:rPr>
        <w:t>"Yet Michael the archangel, when contending with the devil he disputed about the body of Moses, durst not bring against him a railing accusation, but said, The LORD rebuke thee."</w:t>
      </w:r>
    </w:p>
    <w:p>
      <w:pPr>
        <w:pStyle w:val="TextBody"/>
        <w:jc w:val="both"/>
        <w:rPr/>
      </w:pPr>
      <w:r>
        <w:rPr>
          <w:b/>
          <w:sz w:val="18"/>
          <w:szCs w:val="18"/>
        </w:rPr>
        <w:t>Problem:</w:t>
      </w:r>
      <w:r>
        <w:rPr>
          <w:sz w:val="18"/>
          <w:szCs w:val="18"/>
        </w:rPr>
        <w:t xml:space="preserve"> </w:t>
      </w:r>
    </w:p>
    <w:p>
      <w:pPr>
        <w:pStyle w:val="TextBody"/>
        <w:jc w:val="both"/>
        <w:rPr/>
      </w:pPr>
      <w:r>
        <w:rPr>
          <w:sz w:val="18"/>
          <w:szCs w:val="18"/>
        </w:rPr>
        <w:t>This verse is cited to prove that the devil is a personal superhuman being.</w:t>
      </w:r>
    </w:p>
    <w:p>
      <w:pPr>
        <w:pStyle w:val="TextBody"/>
        <w:jc w:val="both"/>
        <w:rPr/>
      </w:pPr>
      <w:r>
        <w:rPr>
          <w:b/>
          <w:sz w:val="18"/>
          <w:szCs w:val="18"/>
        </w:rPr>
        <w:t>Solution:</w:t>
      </w:r>
      <w:r>
        <w:rPr>
          <w:sz w:val="18"/>
          <w:szCs w:val="18"/>
        </w:rPr>
        <w:t xml:space="preserve"> </w:t>
      </w:r>
    </w:p>
    <w:p>
      <w:pPr>
        <w:pStyle w:val="TextBody"/>
        <w:numPr>
          <w:ilvl w:val="0"/>
          <w:numId w:val="3"/>
        </w:numPr>
        <w:jc w:val="both"/>
        <w:rPr/>
      </w:pPr>
      <w:r>
        <w:rPr>
          <w:sz w:val="18"/>
          <w:szCs w:val="18"/>
        </w:rPr>
        <w:t>It is generally taught that the devil is concerned with souls or humans, but this devil is concerned with the body of Moses. Why should the devil want custody of a corpse?</w:t>
      </w:r>
    </w:p>
    <w:p>
      <w:pPr>
        <w:pStyle w:val="TextBody"/>
        <w:numPr>
          <w:ilvl w:val="0"/>
          <w:numId w:val="3"/>
        </w:numPr>
        <w:jc w:val="both"/>
        <w:rPr/>
      </w:pPr>
      <w:bookmarkStart w:id="1" w:name="Return113"/>
      <w:bookmarkEnd w:id="1"/>
      <w:r>
        <w:rPr>
          <w:sz w:val="18"/>
          <w:szCs w:val="18"/>
        </w:rPr>
        <w:t xml:space="preserve">It is sometimes argued that the devil wished to lead Israel into idolatry through veneration of the body of Moses, but this conjecture must be rejected for lack of Scriptural support. It is also argued that Jude alludes to an apocryphal writing "The Assumption of Moses" </w:t>
      </w:r>
      <w:bookmarkStart w:id="2" w:name="Return28"/>
      <w:bookmarkEnd w:id="2"/>
      <w:r>
        <w:rPr>
          <w:sz w:val="18"/>
          <w:szCs w:val="18"/>
        </w:rPr>
        <w:t>but there is no certain evidence that Jude wrote his epistle later than the apocryphal work. Some critics suggest that Jude refers to the "Targum of Jonathan" but this work makes no reference to the devil or to any contention concerning the body of Moses.</w:t>
      </w:r>
    </w:p>
    <w:p>
      <w:pPr>
        <w:pStyle w:val="TextBody"/>
        <w:numPr>
          <w:ilvl w:val="0"/>
          <w:numId w:val="3"/>
        </w:numPr>
        <w:jc w:val="both"/>
        <w:rPr/>
      </w:pPr>
      <w:r>
        <w:rPr>
          <w:sz w:val="18"/>
          <w:szCs w:val="18"/>
        </w:rPr>
        <w:t>There are two lines of evidence which indicate that the devil of this passage is human and not superhuman. Jude and 2 Peter have so many similarities that Jude 8, 9 can be read as an amplification of 2 Peter 2:10, 11, 12. It is clear that the description in Peter's account is about humans, therefore the same must be true of the parallel account in Jude.</w:t>
      </w:r>
    </w:p>
    <w:p>
      <w:pPr>
        <w:pStyle w:val="TextBody"/>
        <w:numPr>
          <w:ilvl w:val="0"/>
          <w:numId w:val="3"/>
        </w:numPr>
        <w:jc w:val="both"/>
        <w:rPr/>
      </w:pPr>
      <w:r>
        <w:rPr>
          <w:sz w:val="18"/>
          <w:szCs w:val="18"/>
        </w:rPr>
        <w:t xml:space="preserve">The second line of reasoning seeks to show that "the body of Moses" is Joshua the High Priest in the time of Ezra and Zechariah, and that the devil is the group of disaffected priests debarred from priestly office. It is evident that Jude quotes Zech. 3:2 from the following similarities: </w:t>
      </w:r>
    </w:p>
    <w:p>
      <w:pPr>
        <w:pStyle w:val="TextBody"/>
        <w:jc w:val="both"/>
        <w:rPr>
          <w:sz w:val="18"/>
          <w:szCs w:val="18"/>
        </w:rPr>
      </w:pPr>
      <w:r>
        <w:rPr>
          <w:sz w:val="18"/>
          <w:szCs w:val="18"/>
        </w:rPr>
      </w:r>
    </w:p>
    <w:p>
      <w:pPr>
        <w:pStyle w:val="TextBody"/>
        <w:jc w:val="both"/>
        <w:rPr>
          <w:sz w:val="18"/>
          <w:szCs w:val="18"/>
        </w:rPr>
      </w:pPr>
      <w:r>
        <w:rPr>
          <w:sz w:val="18"/>
          <w:szCs w:val="18"/>
        </w:rPr>
      </w:r>
    </w:p>
    <w:tbl>
      <w:tblPr>
        <w:tblW w:w="4500" w:type="pct"/>
        <w:jc w:val="left"/>
        <w:tblInd w:w="701" w:type="dxa"/>
        <w:tblBorders>
          <w:top w:val="double" w:sz="2" w:space="0" w:color="808080"/>
          <w:left w:val="double" w:sz="2" w:space="0" w:color="808080"/>
          <w:bottom w:val="double" w:sz="2" w:space="0" w:color="808080"/>
          <w:insideH w:val="double" w:sz="2" w:space="0" w:color="808080"/>
        </w:tblBorders>
        <w:tblCellMar>
          <w:top w:w="28" w:type="dxa"/>
          <w:left w:w="2" w:type="dxa"/>
          <w:bottom w:w="28" w:type="dxa"/>
          <w:right w:w="28" w:type="dxa"/>
        </w:tblCellMar>
        <w:tblLook w:noVBand="0" w:val="0000" w:noHBand="0" w:lastColumn="0" w:firstColumn="0" w:lastRow="0" w:firstRow="0"/>
      </w:tblPr>
      <w:tblGrid>
        <w:gridCol w:w="4379"/>
        <w:gridCol w:w="4294"/>
      </w:tblGrid>
      <w:tr>
        <w:trPr/>
        <w:tc>
          <w:tcPr>
            <w:tcW w:w="4379" w:type="dxa"/>
            <w:tcBorders>
              <w:top w:val="double" w:sz="2" w:space="0" w:color="808080"/>
              <w:left w:val="double" w:sz="2" w:space="0" w:color="808080"/>
              <w:bottom w:val="double" w:sz="2" w:space="0" w:color="808080"/>
              <w:insideH w:val="double" w:sz="2" w:space="0" w:color="808080"/>
            </w:tcBorders>
            <w:shd w:color="auto" w:fill="FFFFFF" w:val="clear"/>
            <w:vAlign w:val="center"/>
          </w:tcPr>
          <w:p>
            <w:pPr>
              <w:pStyle w:val="TextBody"/>
              <w:spacing w:before="0" w:after="140"/>
              <w:jc w:val="both"/>
              <w:rPr/>
            </w:pPr>
            <w:r>
              <w:rPr>
                <w:sz w:val="18"/>
                <w:szCs w:val="18"/>
              </w:rPr>
              <w:t>Zech. 3</w:t>
            </w:r>
          </w:p>
        </w:tc>
        <w:tc>
          <w:tcPr>
            <w:tcW w:w="4294" w:type="dxa"/>
            <w:tcBorders>
              <w:top w:val="double" w:sz="2" w:space="0" w:color="808080"/>
              <w:left w:val="double" w:sz="2" w:space="0" w:color="808080"/>
              <w:bottom w:val="double" w:sz="2" w:space="0" w:color="808080"/>
              <w:right w:val="double" w:sz="2" w:space="0" w:color="808080"/>
              <w:insideH w:val="double" w:sz="2" w:space="0" w:color="808080"/>
              <w:insideV w:val="double" w:sz="2" w:space="0" w:color="808080"/>
            </w:tcBorders>
            <w:shd w:color="auto" w:fill="FFFFFF" w:val="clear"/>
            <w:vAlign w:val="center"/>
          </w:tcPr>
          <w:p>
            <w:pPr>
              <w:pStyle w:val="TextBody"/>
              <w:spacing w:before="0" w:after="140"/>
              <w:jc w:val="both"/>
              <w:rPr/>
            </w:pPr>
            <w:r>
              <w:rPr>
                <w:sz w:val="18"/>
                <w:szCs w:val="18"/>
              </w:rPr>
              <w:t>Jude</w:t>
            </w:r>
          </w:p>
        </w:tc>
      </w:tr>
      <w:tr>
        <w:trPr/>
        <w:tc>
          <w:tcPr>
            <w:tcW w:w="4379" w:type="dxa"/>
            <w:tcBorders>
              <w:top w:val="double" w:sz="2" w:space="0" w:color="808080"/>
              <w:left w:val="double" w:sz="2" w:space="0" w:color="808080"/>
              <w:bottom w:val="double" w:sz="2" w:space="0" w:color="808080"/>
              <w:insideH w:val="double" w:sz="2" w:space="0" w:color="808080"/>
            </w:tcBorders>
            <w:shd w:color="auto" w:fill="FFFFFF" w:val="clear"/>
            <w:vAlign w:val="center"/>
          </w:tcPr>
          <w:p>
            <w:pPr>
              <w:pStyle w:val="TextBody"/>
              <w:spacing w:before="0" w:after="140"/>
              <w:jc w:val="both"/>
              <w:rPr/>
            </w:pPr>
            <w:r>
              <w:rPr>
                <w:sz w:val="18"/>
                <w:szCs w:val="18"/>
              </w:rPr>
              <w:t>An angel of the LORD</w:t>
            </w:r>
          </w:p>
        </w:tc>
        <w:tc>
          <w:tcPr>
            <w:tcW w:w="4294" w:type="dxa"/>
            <w:tcBorders>
              <w:top w:val="double" w:sz="2" w:space="0" w:color="808080"/>
              <w:left w:val="double" w:sz="2" w:space="0" w:color="808080"/>
              <w:bottom w:val="double" w:sz="2" w:space="0" w:color="808080"/>
              <w:right w:val="double" w:sz="2" w:space="0" w:color="808080"/>
              <w:insideH w:val="double" w:sz="2" w:space="0" w:color="808080"/>
              <w:insideV w:val="double" w:sz="2" w:space="0" w:color="808080"/>
            </w:tcBorders>
            <w:shd w:color="auto" w:fill="FFFFFF" w:val="clear"/>
            <w:vAlign w:val="center"/>
          </w:tcPr>
          <w:p>
            <w:pPr>
              <w:pStyle w:val="TextBody"/>
              <w:spacing w:before="0" w:after="140"/>
              <w:jc w:val="both"/>
              <w:rPr/>
            </w:pPr>
            <w:r>
              <w:rPr>
                <w:sz w:val="18"/>
                <w:szCs w:val="18"/>
              </w:rPr>
              <w:t>Michael the archangel</w:t>
            </w:r>
          </w:p>
        </w:tc>
      </w:tr>
      <w:tr>
        <w:trPr/>
        <w:tc>
          <w:tcPr>
            <w:tcW w:w="4379" w:type="dxa"/>
            <w:tcBorders>
              <w:top w:val="double" w:sz="2" w:space="0" w:color="808080"/>
              <w:left w:val="double" w:sz="2" w:space="0" w:color="808080"/>
              <w:bottom w:val="double" w:sz="2" w:space="0" w:color="808080"/>
              <w:insideH w:val="double" w:sz="2" w:space="0" w:color="808080"/>
            </w:tcBorders>
            <w:shd w:color="auto" w:fill="FFFFFF" w:val="clear"/>
            <w:vAlign w:val="center"/>
          </w:tcPr>
          <w:p>
            <w:pPr>
              <w:pStyle w:val="TextBody"/>
              <w:spacing w:before="0" w:after="140"/>
              <w:jc w:val="both"/>
              <w:rPr/>
            </w:pPr>
            <w:r>
              <w:rPr>
                <w:sz w:val="18"/>
                <w:szCs w:val="18"/>
              </w:rPr>
              <w:t>Satan</w:t>
            </w:r>
          </w:p>
        </w:tc>
        <w:tc>
          <w:tcPr>
            <w:tcW w:w="4294" w:type="dxa"/>
            <w:tcBorders>
              <w:top w:val="double" w:sz="2" w:space="0" w:color="808080"/>
              <w:left w:val="double" w:sz="2" w:space="0" w:color="808080"/>
              <w:bottom w:val="double" w:sz="2" w:space="0" w:color="808080"/>
              <w:right w:val="double" w:sz="2" w:space="0" w:color="808080"/>
              <w:insideH w:val="double" w:sz="2" w:space="0" w:color="808080"/>
              <w:insideV w:val="double" w:sz="2" w:space="0" w:color="808080"/>
            </w:tcBorders>
            <w:shd w:color="auto" w:fill="FFFFFF" w:val="clear"/>
            <w:vAlign w:val="center"/>
          </w:tcPr>
          <w:p>
            <w:pPr>
              <w:pStyle w:val="TextBody"/>
              <w:spacing w:before="0" w:after="140"/>
              <w:jc w:val="both"/>
              <w:rPr/>
            </w:pPr>
            <w:r>
              <w:rPr>
                <w:sz w:val="18"/>
                <w:szCs w:val="18"/>
              </w:rPr>
              <w:t>the devil</w:t>
            </w:r>
          </w:p>
        </w:tc>
      </w:tr>
      <w:tr>
        <w:trPr/>
        <w:tc>
          <w:tcPr>
            <w:tcW w:w="4379" w:type="dxa"/>
            <w:tcBorders>
              <w:top w:val="double" w:sz="2" w:space="0" w:color="808080"/>
              <w:left w:val="double" w:sz="2" w:space="0" w:color="808080"/>
              <w:bottom w:val="double" w:sz="2" w:space="0" w:color="808080"/>
              <w:insideH w:val="double" w:sz="2" w:space="0" w:color="808080"/>
            </w:tcBorders>
            <w:shd w:color="auto" w:fill="FFFFFF" w:val="clear"/>
            <w:vAlign w:val="center"/>
          </w:tcPr>
          <w:p>
            <w:pPr>
              <w:pStyle w:val="TextBody"/>
              <w:spacing w:before="0" w:after="140"/>
              <w:jc w:val="both"/>
              <w:rPr/>
            </w:pPr>
            <w:r>
              <w:rPr>
                <w:sz w:val="18"/>
                <w:szCs w:val="18"/>
              </w:rPr>
              <w:t>The LORD that hath chosen Jerusalem rebuke thee</w:t>
            </w:r>
          </w:p>
        </w:tc>
        <w:tc>
          <w:tcPr>
            <w:tcW w:w="4294" w:type="dxa"/>
            <w:tcBorders>
              <w:top w:val="double" w:sz="2" w:space="0" w:color="808080"/>
              <w:left w:val="double" w:sz="2" w:space="0" w:color="808080"/>
              <w:bottom w:val="double" w:sz="2" w:space="0" w:color="808080"/>
              <w:right w:val="double" w:sz="2" w:space="0" w:color="808080"/>
              <w:insideH w:val="double" w:sz="2" w:space="0" w:color="808080"/>
              <w:insideV w:val="double" w:sz="2" w:space="0" w:color="808080"/>
            </w:tcBorders>
            <w:shd w:color="auto" w:fill="FFFFFF" w:val="clear"/>
            <w:vAlign w:val="center"/>
          </w:tcPr>
          <w:p>
            <w:pPr>
              <w:pStyle w:val="TextBody"/>
              <w:spacing w:before="0" w:after="140"/>
              <w:jc w:val="both"/>
              <w:rPr/>
            </w:pPr>
            <w:r>
              <w:rPr>
                <w:sz w:val="18"/>
                <w:szCs w:val="18"/>
              </w:rPr>
              <w:t>The LORD rebuke thee</w:t>
            </w:r>
          </w:p>
        </w:tc>
      </w:tr>
      <w:tr>
        <w:trPr/>
        <w:tc>
          <w:tcPr>
            <w:tcW w:w="4379" w:type="dxa"/>
            <w:tcBorders>
              <w:top w:val="double" w:sz="2" w:space="0" w:color="808080"/>
              <w:left w:val="double" w:sz="2" w:space="0" w:color="808080"/>
              <w:bottom w:val="double" w:sz="2" w:space="0" w:color="808080"/>
              <w:insideH w:val="double" w:sz="2" w:space="0" w:color="808080"/>
            </w:tcBorders>
            <w:shd w:color="auto" w:fill="FFFFFF" w:val="clear"/>
            <w:vAlign w:val="center"/>
          </w:tcPr>
          <w:p>
            <w:pPr>
              <w:pStyle w:val="TextBody"/>
              <w:spacing w:before="0" w:after="140"/>
              <w:jc w:val="both"/>
              <w:rPr/>
            </w:pPr>
            <w:r>
              <w:rPr>
                <w:sz w:val="18"/>
                <w:szCs w:val="18"/>
              </w:rPr>
              <w:t>a brand plucked out of the fire</w:t>
            </w:r>
          </w:p>
        </w:tc>
        <w:tc>
          <w:tcPr>
            <w:tcW w:w="4294" w:type="dxa"/>
            <w:tcBorders>
              <w:top w:val="double" w:sz="2" w:space="0" w:color="808080"/>
              <w:left w:val="double" w:sz="2" w:space="0" w:color="808080"/>
              <w:bottom w:val="double" w:sz="2" w:space="0" w:color="808080"/>
              <w:right w:val="double" w:sz="2" w:space="0" w:color="808080"/>
              <w:insideH w:val="double" w:sz="2" w:space="0" w:color="808080"/>
              <w:insideV w:val="double" w:sz="2" w:space="0" w:color="808080"/>
            </w:tcBorders>
            <w:shd w:color="auto" w:fill="FFFFFF" w:val="clear"/>
            <w:vAlign w:val="center"/>
          </w:tcPr>
          <w:p>
            <w:pPr>
              <w:pStyle w:val="TextBody"/>
              <w:spacing w:before="0" w:after="140"/>
              <w:rPr/>
            </w:pPr>
            <w:r>
              <w:rPr>
                <w:sz w:val="18"/>
                <w:szCs w:val="18"/>
              </w:rPr>
              <w:t>Pulling them out of the fire</w:t>
              <w:br/>
              <w:t>(vs. 23)</w:t>
            </w:r>
          </w:p>
        </w:tc>
      </w:tr>
    </w:tbl>
    <w:p>
      <w:pPr>
        <w:pStyle w:val="TextBody"/>
        <w:ind w:left="707" w:hanging="0"/>
        <w:jc w:val="both"/>
        <w:rPr>
          <w:sz w:val="18"/>
          <w:szCs w:val="18"/>
        </w:rPr>
      </w:pPr>
      <w:r>
        <w:rPr>
          <w:sz w:val="18"/>
          <w:szCs w:val="18"/>
        </w:rPr>
      </w:r>
    </w:p>
    <w:p>
      <w:pPr>
        <w:pStyle w:val="TextBody"/>
        <w:numPr>
          <w:ilvl w:val="0"/>
          <w:numId w:val="3"/>
        </w:numPr>
        <w:jc w:val="both"/>
        <w:rPr/>
      </w:pPr>
      <w:r>
        <w:rPr>
          <w:sz w:val="18"/>
          <w:szCs w:val="18"/>
        </w:rPr>
        <w:t>The children of the priests were debarred from priestly office because they were unable to provide proof of descent. (Ezra 2:62). It can be inferred that this disaffected group was the devil. The priests would likely turn on Joshua. "Then what of you as High Priest? Where is your priestly attire?" (No doubt lost during the Babylonian captivity). Hence the angel's remark: "Take away the filthy garments from him. And unto him he said, Behold, I have caused thine iniquity to pass from thee, and I will clothe thee with change of raiment." (Zech. 3:4). Jude alludes to this event in attacking the would be corrupters of the Faith.</w:t>
      </w:r>
    </w:p>
    <w:p>
      <w:pPr>
        <w:pStyle w:val="TextBody"/>
        <w:numPr>
          <w:ilvl w:val="0"/>
          <w:numId w:val="3"/>
        </w:numPr>
        <w:jc w:val="both"/>
        <w:rPr/>
      </w:pPr>
      <w:r>
        <w:rPr>
          <w:sz w:val="18"/>
          <w:szCs w:val="18"/>
        </w:rPr>
        <w:t xml:space="preserve">The "body of Moses" likely refers to Joshua the High Priest. The Greek word "soma" can be translated "slave" as it is in Rev. 18:13. Compare Heb. 10:5 with Psa. 40:6 where the allusion is to the binding of slaves to their masters by the piercing of the ear. (Exod. 21:2-6); also Rom. 6:6 where "body of sin" means "slave of sin". Joshua the High Priest was Moses' servant (slave) in a figure, since he served the law which Moses gave. </w:t>
      </w:r>
    </w:p>
    <w:p>
      <w:pPr>
        <w:pStyle w:val="Heading1"/>
        <w:spacing w:before="240" w:after="120"/>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outlineLvl w:val="0"/>
    </w:pPr>
    <w:rPr/>
  </w:style>
  <w:style w:type="paragraph" w:styleId="Heading3">
    <w:name w:val="Heading 3"/>
    <w:basedOn w:val="Heading"/>
    <w:qFormat/>
    <w:pPr>
      <w:outlineLvl w:val="2"/>
    </w:pP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2696</Words>
  <Characters>12354</Characters>
  <CharactersWithSpaces>15008</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2020-07-21T15:07:50Z</dcterms:created>
  <dc:creator/>
  <dc:description/>
  <dc:language>en-US</dc:language>
  <cp:lastModifiedBy/>
  <dcterms:modified xsi:type="dcterms:W3CDTF">2020-07-21T15:08:15Z</dcterms:modified>
  <cp:revision>1</cp:revision>
  <dc:subject/>
  <dc:title/>
</cp:coreProperties>
</file>