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26</w:t>
      </w:r>
    </w:p>
    <w:p>
      <w:pPr>
        <w:pStyle w:val="Subtitle"/>
      </w:pPr>
      <w:r>
        <w:t>FIRSTFRUITS AND CONFESSION • A WANDERING/PERISHING ARAMEAN • REDEMPTION FROM EGYPT • REJOICE WITH LEVITE AND STRANGER • THIRD-YEAR TITHE • NO MOURNING OR FUNERARY MISUSE • YAHWEH AND ISRAEL MUTUALLY DECLARED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principally p. 40; cross-checked with Mansfield’s Deuteronomy Expositor Chapter 26.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Deuteronomy 26 closes the detailed covenant statutes with liturgy: the Israelite confesses that land, harvest and national existence are gifts of Yahweh. The firstfruits tell a story of helpless ancestry, oppression, deliverance and inheritance.</w:t>
      </w:r>
    </w:p>
    <w:p>
      <w:pPr/>
      <w:r>
        <w:rPr>
          <w:i w:val="0"/>
        </w:rPr>
        <w:t>The third-year tithe likewise turns worship outward toward Levite, stranger, fatherless and widow. The chapter ends with a rare mutual-declaration formula: Israel declares Yahweh as its God and Yahweh declares Israel His treasured, holy people.</w:t>
      </w:r>
    </w:p>
    <w:p>
      <w:pPr>
        <w:pStyle w:val="Heading1"/>
      </w:pPr>
      <w:r>
        <w:t>FIRSTFRUITS — DEUTERONOMY 26:1–4</w:t>
      </w:r>
    </w:p>
    <w:p>
      <w:pPr>
        <w:pStyle w:val="Heading2"/>
      </w:pPr>
      <w:r>
        <w:t>Deuteronomy 26:1–2 — first of the fruit of the ground</w:t>
      </w:r>
    </w:p>
    <w:p>
      <w:pPr/>
      <w:r>
        <w:rPr>
          <w:i w:val="0"/>
        </w:rPr>
        <w:t>Once Israel possesses and dwells in the land, the worshipper takes from the first of all the fruit of the ground, places it in a basket and brings it to the place Yahweh chooses.</w:t>
      </w:r>
    </w:p>
    <w:p>
      <w:pPr/>
      <w:r>
        <w:rPr>
          <w:i w:val="0"/>
        </w:rPr>
        <w:t>Later Jewish tradition restricted the formal firstfruits rite to the seven characteristic land products of Deuteronomy 8:8. Mansfield presents that as though verse 2 itself says so; the Torah text here simply says the first of all the fruit of the ground.</w:t>
      </w:r>
    </w:p>
    <w:p>
      <w:pPr>
        <w:pStyle w:val="Heading2"/>
      </w:pPr>
      <w:r>
        <w:t>Deuteronomy 26:3 — confession of fulfilled promise</w:t>
      </w:r>
    </w:p>
    <w:p>
      <w:pPr/>
      <w:r>
        <w:rPr>
          <w:i w:val="0"/>
        </w:rPr>
        <w:t>The worshipper declares before the serving priest that he has come into the land Yahweh swore to the fathers.</w:t>
      </w:r>
    </w:p>
    <w:p>
      <w:pPr>
        <w:pStyle w:val="Heading2"/>
      </w:pPr>
      <w:r>
        <w:t>Deuteronomy 26:4 — basket before the altar</w:t>
      </w:r>
    </w:p>
    <w:p>
      <w:pPr/>
      <w:r>
        <w:rPr>
          <w:i w:val="0"/>
        </w:rPr>
        <w:t>The priest receives the basket and sets it before Yahweh’s altar, publicly locating agricultural success within covenant gift rather than self-achievement.</w:t>
      </w:r>
    </w:p>
    <w:p>
      <w:pPr>
        <w:pStyle w:val="Heading1"/>
      </w:pPr>
      <w:r>
        <w:t>A COMPACT CONFESSION OF REDEMPTION — DEUTERONOMY 26:5–10</w:t>
      </w:r>
    </w:p>
    <w:p>
      <w:pPr>
        <w:pStyle w:val="Heading2"/>
      </w:pPr>
      <w:r>
        <w:t>Deuteronomy 26:5 — `arami oved avi`</w:t>
      </w:r>
    </w:p>
    <w:p>
      <w:pPr/>
      <w:r>
        <w:rPr>
          <w:i w:val="0"/>
        </w:rPr>
        <w:t>KJV reads, “A Syrian ready to perish was my father.” `Arami` is Aramean, not “Syrian” in the modern national sense. The phrase `arami oved avi` is famously difficult.</w:t>
      </w:r>
    </w:p>
    <w:p>
      <w:pPr/>
      <w:r>
        <w:rPr>
          <w:i w:val="0"/>
        </w:rPr>
        <w:t>A widespread translation is “A wandering Aramean was my father,” normally referring to Jacob and his vulnerable Aramean associations/sojourn. The verb `’avad` normally means perish/be lost, and “perishing/lost Aramean” is also possible. Traditional Jewish interpretation instead construes an Aramean—Laban—as seeking to destroy my father. The wording should not be made more certain than it is.</w:t>
      </w:r>
    </w:p>
    <w:p>
      <w:pPr>
        <w:pStyle w:val="Heading2"/>
      </w:pPr>
      <w:r>
        <w:t>Deuteronomy 26:5 — few become a great nation</w:t>
      </w:r>
    </w:p>
    <w:p>
      <w:pPr/>
      <w:r>
        <w:rPr>
          <w:i w:val="0"/>
        </w:rPr>
        <w:t>The father goes down to Egypt with few people and there becomes a great, mighty and numerous nation.</w:t>
      </w:r>
    </w:p>
    <w:p>
      <w:pPr/>
      <w:r>
        <w:rPr>
          <w:i w:val="0"/>
        </w:rPr>
        <w:t>The Masoretic/KJV background count is seventy persons; the chapter itself simply says “few.”</w:t>
      </w:r>
    </w:p>
    <w:p>
      <w:pPr>
        <w:pStyle w:val="Heading2"/>
      </w:pPr>
      <w:r>
        <w:t>Deuteronomy 26:6–7 — oppression and cry</w:t>
      </w:r>
    </w:p>
    <w:p>
      <w:pPr/>
      <w:r>
        <w:rPr>
          <w:i w:val="0"/>
        </w:rPr>
        <w:t>Egypt treats Israel harshly and imposes hard bondage; Israel cries to Yahweh, who hears and sees affliction, toil and oppression.</w:t>
      </w:r>
    </w:p>
    <w:p>
      <w:pPr>
        <w:pStyle w:val="Heading2"/>
      </w:pPr>
      <w:r>
        <w:t>Deuteronomy 26:8 — mighty hand and signs</w:t>
      </w:r>
    </w:p>
    <w:p>
      <w:pPr/>
      <w:r>
        <w:rPr>
          <w:i w:val="0"/>
        </w:rPr>
        <w:t>Yahweh brings Israel out with mighty hand, outstretched arm, great terror, signs and wonders.</w:t>
      </w:r>
    </w:p>
    <w:p>
      <w:pPr/>
      <w:r>
        <w:rPr>
          <w:i w:val="0"/>
        </w:rPr>
        <w:t>Mansfield turns the five phrases into five separately numbered “methods,” assigning “great terribleness” specifically to the final plague. That is devotional numerology rather than an explicit division of the verse; `mora` means great terror/awesomeness.</w:t>
      </w:r>
    </w:p>
    <w:p>
      <w:pPr>
        <w:pStyle w:val="Heading2"/>
      </w:pPr>
      <w:r>
        <w:t>Deuteronomy 26:9–10 — brought in and firstfruits returned</w:t>
      </w:r>
    </w:p>
    <w:p>
      <w:pPr/>
      <w:r>
        <w:rPr>
          <w:i w:val="0"/>
        </w:rPr>
        <w:t>Yahweh brings Israel into the land flowing with milk and honey; the worshipper therefore presents the firstfruits “which thou, O Yahweh, hast given me.”</w:t>
      </w:r>
    </w:p>
    <w:p>
      <w:pPr/>
      <w:r>
        <w:rPr>
          <w:i w:val="0"/>
        </w:rPr>
        <w:t>The confession moves from national grace to personal gratitude.</w:t>
      </w:r>
    </w:p>
    <w:p>
      <w:pPr>
        <w:pStyle w:val="Heading1"/>
      </w:pPr>
      <w:r>
        <w:t>REJOICING IN THE GIFT — DEUTERONOMY 26:11</w:t>
      </w:r>
    </w:p>
    <w:p>
      <w:pPr>
        <w:pStyle w:val="Heading2"/>
      </w:pPr>
      <w:r>
        <w:t>Deuteronomy 26:11 — joy shared</w:t>
      </w:r>
    </w:p>
    <w:p>
      <w:pPr/>
      <w:r>
        <w:rPr>
          <w:i w:val="0"/>
        </w:rPr>
        <w:t>The worshipper rejoices in every good thing Yahweh has given, together with household, Levite and `ger`, resident stranger.</w:t>
      </w:r>
    </w:p>
    <w:p>
      <w:pPr/>
      <w:r>
        <w:rPr>
          <w:i w:val="0"/>
        </w:rPr>
        <w:t>Thanksgiving is communal rather than possessive.</w:t>
      </w:r>
    </w:p>
    <w:p>
      <w:pPr>
        <w:pStyle w:val="Heading1"/>
      </w:pPr>
      <w:r>
        <w:t>THIRD-YEAR TITHE CONFESSION — DEUTERONOMY 26:12–15</w:t>
      </w:r>
    </w:p>
    <w:p>
      <w:pPr>
        <w:pStyle w:val="Heading2"/>
      </w:pPr>
      <w:r>
        <w:t>Deuteronomy 26:12 — year of tithing</w:t>
      </w:r>
    </w:p>
    <w:p>
      <w:pPr/>
      <w:r>
        <w:rPr>
          <w:i w:val="0"/>
        </w:rPr>
        <w:t>In the third year the tithe is given locally so Levite, stranger, fatherless and widow may eat and be satisfied.</w:t>
      </w:r>
    </w:p>
    <w:p>
      <w:pPr/>
      <w:r>
        <w:rPr>
          <w:i w:val="0"/>
        </w:rPr>
        <w:t>As in Deuteronomy 14, debate remains whether this is an additional poor tithe or the third-year disposition of the normal tithe. The local provision itself is certain.</w:t>
      </w:r>
    </w:p>
    <w:p>
      <w:pPr>
        <w:pStyle w:val="Heading2"/>
      </w:pPr>
      <w:r>
        <w:t>Deuteronomy 26:13 — hallowed things removed faithfully</w:t>
      </w:r>
    </w:p>
    <w:p>
      <w:pPr/>
      <w:r>
        <w:rPr>
          <w:i w:val="0"/>
        </w:rPr>
        <w:t>The worshipper declares that the sacred portion has been removed from the house and given to the commanded recipients without forgetting the command.</w:t>
      </w:r>
    </w:p>
    <w:p>
      <w:pPr>
        <w:pStyle w:val="Heading2"/>
      </w:pPr>
      <w:r>
        <w:t>Deuteronomy 26:14 — not used in mourning, uncleanness or for the dead</w:t>
      </w:r>
    </w:p>
    <w:p>
      <w:pPr/>
      <w:r>
        <w:rPr>
          <w:i w:val="0"/>
        </w:rPr>
        <w:t>The worshipper declares he has not eaten the tithe while mourning, used it while ceremonially unclean, or given any of it “for the dead.”</w:t>
      </w:r>
    </w:p>
    <w:p>
      <w:pPr/>
      <w:r>
        <w:rPr>
          <w:i w:val="0"/>
        </w:rPr>
        <w:t>The final phrase may refer to funerary offerings, mourning meals or other mortuary use. The exact ancient practice is not identified, so Mansfield’s preferred reconstruction should remain tentative.</w:t>
      </w:r>
    </w:p>
    <w:p>
      <w:pPr>
        <w:pStyle w:val="Heading2"/>
      </w:pPr>
      <w:r>
        <w:t>Deuteronomy 26:15 — look down and bless</w:t>
      </w:r>
    </w:p>
    <w:p>
      <w:pPr/>
      <w:r>
        <w:rPr>
          <w:i w:val="0"/>
        </w:rPr>
        <w:t>The worshipper asks Yahweh to look down from His holy habitation, from heaven, and bless Israel and the promised land.</w:t>
      </w:r>
    </w:p>
    <w:p>
      <w:pPr>
        <w:pStyle w:val="Heading1"/>
      </w:pPr>
      <w:r>
        <w:t>MUTUAL COVENANT DECLARATION — DEUTERONOMY 26:16–19</w:t>
      </w:r>
    </w:p>
    <w:p>
      <w:pPr>
        <w:pStyle w:val="Heading2"/>
      </w:pPr>
      <w:r>
        <w:t>Deuteronomy 26:16 — heart and nephesh</w:t>
      </w:r>
    </w:p>
    <w:p>
      <w:pPr/>
      <w:r>
        <w:rPr>
          <w:i w:val="0"/>
        </w:rPr>
        <w:t>Israel must keep and do the statutes with all heart and all `nephesh`, life/self/person.</w:t>
      </w:r>
    </w:p>
    <w:p>
      <w:pPr>
        <w:pStyle w:val="Heading2"/>
      </w:pPr>
      <w:r>
        <w:t>Deuteronomy 26:17–18 — `he’emarta` / `he’emirkha`</w:t>
      </w:r>
    </w:p>
    <w:p>
      <w:pPr/>
      <w:r>
        <w:rPr>
          <w:i w:val="0"/>
        </w:rPr>
        <w:t>KJV says Israel has “avouched” Yahweh to be its God and Yahweh has “avouched” Israel to be His `segullah`, treasured people.</w:t>
      </w:r>
    </w:p>
    <w:p>
      <w:pPr/>
      <w:r>
        <w:rPr>
          <w:i w:val="0"/>
        </w:rPr>
        <w:t>The paired Hebrew verbs are rare and their exact derivation is debated; declare/affirm/acknowledge is the secure contextual sense. It is unwise to build elaborate etymology upon them.</w:t>
      </w:r>
    </w:p>
    <w:p>
      <w:pPr>
        <w:pStyle w:val="Heading2"/>
      </w:pPr>
      <w:r>
        <w:t>Deuteronomy 26:18 — treasured people and obedience</w:t>
      </w:r>
    </w:p>
    <w:p>
      <w:pPr/>
      <w:r>
        <w:rPr>
          <w:i w:val="0"/>
        </w:rPr>
        <w:t>Yahweh’s declaration of Israel as treasured people carries the call to keep His commandments.</w:t>
      </w:r>
    </w:p>
    <w:p>
      <w:pPr>
        <w:pStyle w:val="Heading2"/>
      </w:pPr>
      <w:r>
        <w:t>Deuteronomy 26:19 — praise, name, honour and holiness</w:t>
      </w:r>
    </w:p>
    <w:p>
      <w:pPr/>
      <w:r>
        <w:rPr>
          <w:i w:val="0"/>
        </w:rPr>
        <w:t>Yahweh purposes to set Israel high in praise, name and honour and to make the nation holy to Himself.</w:t>
      </w:r>
    </w:p>
    <w:p>
      <w:pPr/>
      <w:r>
        <w:rPr>
          <w:i w:val="0"/>
        </w:rPr>
        <w:t>Privilege is vocation and accountability, not self-congratulation.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The firstfruits text itself does not restrict the rite explicitly to only the seven Deuteronomy 8 species.</w:t>
      </w:r>
    </w:p>
    <w:p>
      <w:pPr>
        <w:ind w:left="259" w:hanging="202"/>
      </w:pPr>
      <w:r>
        <w:rPr>
          <w:b/>
        </w:rPr>
        <w:t xml:space="preserve">• </w:t>
      </w:r>
      <w:r>
        <w:t>`Arami oved avi` is a famous translation difficulty; “wandering/perishing Aramean” and the traditional Laban reading should be distinguished.</w:t>
      </w:r>
    </w:p>
    <w:p>
      <w:pPr>
        <w:ind w:left="259" w:hanging="202"/>
      </w:pPr>
      <w:r>
        <w:rPr>
          <w:b/>
        </w:rPr>
        <w:t xml:space="preserve">• </w:t>
      </w:r>
      <w:r>
        <w:t>`Aramean` should not be confused with modern Syrian nationality.</w:t>
      </w:r>
    </w:p>
    <w:p>
      <w:pPr>
        <w:ind w:left="259" w:hanging="202"/>
      </w:pPr>
      <w:r>
        <w:rPr>
          <w:b/>
        </w:rPr>
        <w:t xml:space="preserve">• </w:t>
      </w:r>
      <w:r>
        <w:t>Mansfield’s five-method numerology in verse 8 is secondary exposition.</w:t>
      </w:r>
    </w:p>
    <w:p>
      <w:pPr>
        <w:ind w:left="259" w:hanging="202"/>
      </w:pPr>
      <w:r>
        <w:rPr>
          <w:b/>
        </w:rPr>
        <w:t xml:space="preserve">• </w:t>
      </w:r>
      <w:r>
        <w:t>`Mora` means terror/awesomeness, not specifically the last plague.</w:t>
      </w:r>
    </w:p>
    <w:p>
      <w:pPr>
        <w:ind w:left="259" w:hanging="202"/>
      </w:pPr>
      <w:r>
        <w:rPr>
          <w:b/>
        </w:rPr>
        <w:t xml:space="preserve">• </w:t>
      </w:r>
      <w:r>
        <w:t>The third-year tithe’s relation to other tithe systems remains debated.</w:t>
      </w:r>
    </w:p>
    <w:p>
      <w:pPr>
        <w:ind w:left="259" w:hanging="202"/>
      </w:pPr>
      <w:r>
        <w:rPr>
          <w:b/>
        </w:rPr>
        <w:t xml:space="preserve">• </w:t>
      </w:r>
      <w:r>
        <w:t>“For the dead” likely concerns mortuary use but the exact rite is unknown.</w:t>
      </w:r>
    </w:p>
    <w:p>
      <w:pPr>
        <w:ind w:left="259" w:hanging="202"/>
      </w:pPr>
      <w:r>
        <w:rPr>
          <w:b/>
        </w:rPr>
        <w:t xml:space="preserve">• </w:t>
      </w:r>
      <w:r>
        <w:t>`Nephesh` is life/self/person.</w:t>
      </w:r>
    </w:p>
    <w:p>
      <w:pPr>
        <w:ind w:left="259" w:hanging="202"/>
      </w:pPr>
      <w:r>
        <w:rPr>
          <w:b/>
        </w:rPr>
        <w:t xml:space="preserve">• </w:t>
      </w:r>
      <w:r>
        <w:t>The paired “avouched” verbs are rare; declare/affirm is safer than speculative etymology.</w:t>
      </w:r>
    </w:p>
    <w:p>
      <w:pPr>
        <w:ind w:left="259" w:hanging="202"/>
      </w:pPr>
      <w:r>
        <w:rPr>
          <w:b/>
        </w:rPr>
        <w:t xml:space="preserve">• </w:t>
      </w:r>
      <w:r>
        <w:t>`Segullah` means treasured/special possession.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first of all fruit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Seven-species restriction is later tradition, not explicit here.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arami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Aramean; KJV “Syrian” is older geography terminology.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oved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Perishing/lost/wandering; syntax debated.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Jewish traditional reading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Laban sought to destroy Jacob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Alternative construal of `arami oved avi`.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few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Chapter does not state the 70 count.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mora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Terror/awesomeness.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five phrases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Do not turn into five explicit separate methods.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Levite + ger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Joy shared.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third-year tithe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Local provision; relationship to tithe systems debated.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26:14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for the dead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Funerary/mourning use likely; exact practice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nephesh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Life/self/person.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26:17–18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he’emarta / he’emirkha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Rare paired verbs; declare/affirm/acknowledge.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26:18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segullah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Treasured/special possession.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translation of `arami oved avi`, the precise firstfruits species represented, the third-year tithe system and the mortuary practice behind verse 14 are genuinely debated. These are marked rather than resolved by inventing certainty.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