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B9F0" w14:textId="77777777" w:rsidR="00FE0A97" w:rsidRDefault="00FE0A97" w:rsidP="00FE0A97">
      <w:pPr>
        <w:pStyle w:val="Heading320"/>
        <w:keepNext/>
        <w:keepLines/>
        <w:shd w:val="clear" w:color="auto" w:fill="auto"/>
        <w:spacing w:before="0" w:after="563" w:line="240" w:lineRule="exact"/>
        <w:jc w:val="left"/>
      </w:pPr>
      <w:bookmarkStart w:id="0" w:name="bookmark26"/>
      <w:r>
        <w:rPr>
          <w:color w:val="000000"/>
          <w:sz w:val="24"/>
          <w:szCs w:val="24"/>
          <w:lang w:eastAsia="en-GB" w:bidi="en-GB"/>
        </w:rPr>
        <w:t>7. Mashetani na uchawi</w:t>
      </w:r>
      <w:bookmarkEnd w:id="0"/>
    </w:p>
    <w:p w14:paraId="37CEDE17" w14:textId="77777777" w:rsidR="00FE0A97" w:rsidRDefault="00FE0A97" w:rsidP="00FE0A97">
      <w:pPr>
        <w:pStyle w:val="Bodytext20"/>
        <w:shd w:val="clear" w:color="auto" w:fill="auto"/>
        <w:spacing w:after="120" w:line="259" w:lineRule="exact"/>
        <w:ind w:firstLine="0"/>
        <w:jc w:val="left"/>
      </w:pPr>
      <w:r>
        <w:rPr>
          <w:color w:val="000000"/>
          <w:lang w:eastAsia="en-GB" w:bidi="en-GB"/>
        </w:rPr>
        <w:t>Biblia inatumia neno ‘kushikwa na pepo’ kwa aina fulani za magonjwa. Hii inaweza kuonekana katika Mathayo 4:23-24, ambapo wao ni mmoja katika orodha ya magonjwa. Katika Mathayo 8:16-17, ugonjwa wa kupagawa na pepo uliponywa. Inafafanuliwa kuwa ugonjwa kwa kutumia nukuu kutoka kwa Isaya 53:4. Kutoa pepo kunasemwa kama uponyaji katika Luka 13:32.</w:t>
      </w:r>
    </w:p>
    <w:p w14:paraId="162AFCA6" w14:textId="77777777" w:rsidR="00FE0A97" w:rsidRDefault="00FE0A97" w:rsidP="00FE0A97">
      <w:pPr>
        <w:pStyle w:val="Bodytext20"/>
        <w:shd w:val="clear" w:color="auto" w:fill="auto"/>
        <w:spacing w:after="120" w:line="259" w:lineRule="exact"/>
        <w:ind w:firstLine="0"/>
        <w:jc w:val="left"/>
      </w:pPr>
      <w:r>
        <w:rPr>
          <w:color w:val="000000"/>
          <w:lang w:eastAsia="en-GB" w:bidi="en-GB"/>
        </w:rPr>
        <w:t>Aina fulani tu za magonjwa yaliitwa 'kushikwa na pepo' - yale ambapo sababu haikujulikana. Mtu ambaye alikuwa kiziwi alikuwa na masikio, lakini haikujulikana kwa nini alikuwa hasikii. Viziwi huzungumza kwa njia ya kuchekesha, kana kwamba kuna kitu kimechukua udhibiti wa usemi wao. Ndivyo ilivyokuwa kwa wagonjwa wa akili. Wana sehemu zao zote za mwili, lakini haifanyi kazi kwa usahihi. Walionekana kana kwamba kuna kitu kinatawala miili yao.</w:t>
      </w:r>
    </w:p>
    <w:p w14:paraId="0A2B37D6" w14:textId="77777777" w:rsidR="00FE0A97" w:rsidRDefault="00FE0A97" w:rsidP="00FE0A97">
      <w:pPr>
        <w:pStyle w:val="Bodytext20"/>
        <w:shd w:val="clear" w:color="auto" w:fill="auto"/>
        <w:spacing w:after="120" w:line="259" w:lineRule="exact"/>
        <w:ind w:firstLine="0"/>
        <w:jc w:val="left"/>
      </w:pPr>
      <w:r>
        <w:rPr>
          <w:color w:val="000000"/>
          <w:lang w:eastAsia="en-GB" w:bidi="en-GB"/>
        </w:rPr>
        <w:t>Mifano: Mathayo 9:32, alikuwa mtu asiyeweza kusema. Haikuwa wazi kwa nini hakuweza kuzungumza, kwa hiyo iliitwa 'kushikwa na pepo.' Mathayo 12:22 - kipofu na bubu. Ugonjwa wa akili kwa mtu aliyeitwa Legion (Luka 8:36; Marko 5:15) ambaye aliponywa ili awe na 'akili timamu.'</w:t>
      </w:r>
    </w:p>
    <w:p w14:paraId="3709C3D1" w14:textId="27BE50D8" w:rsidR="00FE0A97" w:rsidRDefault="00FE0A97" w:rsidP="00FE0A97">
      <w:pPr>
        <w:pStyle w:val="Bodytext20"/>
        <w:shd w:val="clear" w:color="auto" w:fill="auto"/>
        <w:spacing w:line="259" w:lineRule="exact"/>
        <w:ind w:firstLine="0"/>
        <w:jc w:val="left"/>
      </w:pPr>
      <w:r>
        <w:rPr>
          <w:color w:val="000000"/>
          <w:lang w:eastAsia="en-GB" w:bidi="en-GB"/>
        </w:rPr>
        <w:t xml:space="preserve">Sio kawaida watu kuita vitu ambavyo havieleweki kwa majina ya ajabu. Waingereza humwita mtu mgonjwa wa akili 'kichaa' (Mathayo 17:15-18), ambayo ina maana ya kuathiriwa na mwezi, ingawa hatuamini hii. Tunaweza kusema kompyuta yetu ina 'mdudu'. Hii haimaanishi kuwa tunaamini kuwa ina moja, lakini </w:t>
      </w:r>
      <w:proofErr w:type="spellStart"/>
      <w:r>
        <w:rPr>
          <w:color w:val="000000"/>
          <w:lang w:eastAsia="en-GB" w:bidi="en-GB"/>
        </w:rPr>
        <w:t>kuna</w:t>
      </w:r>
      <w:proofErr w:type="spellEnd"/>
      <w:r>
        <w:rPr>
          <w:color w:val="000000"/>
          <w:lang w:eastAsia="en-GB" w:bidi="en-GB"/>
        </w:rPr>
        <w:t xml:space="preserve"> </w:t>
      </w:r>
      <w:proofErr w:type="spellStart"/>
      <w:r>
        <w:rPr>
          <w:color w:val="000000"/>
          <w:lang w:eastAsia="en-GB" w:bidi="en-GB"/>
        </w:rPr>
        <w:t>kitu</w:t>
      </w:r>
      <w:proofErr w:type="spellEnd"/>
      <w:r>
        <w:rPr>
          <w:color w:val="000000"/>
          <w:lang w:eastAsia="en-GB" w:bidi="en-GB"/>
        </w:rPr>
        <w:t xml:space="preserve"> </w:t>
      </w:r>
      <w:proofErr w:type="spellStart"/>
      <w:r>
        <w:rPr>
          <w:color w:val="000000"/>
          <w:lang w:eastAsia="en-GB" w:bidi="en-GB"/>
        </w:rPr>
        <w:t>kibaya</w:t>
      </w:r>
      <w:proofErr w:type="spellEnd"/>
      <w:r>
        <w:rPr>
          <w:color w:val="000000"/>
          <w:lang w:eastAsia="en-GB" w:bidi="en-GB"/>
        </w:rPr>
        <w:t xml:space="preserve"> </w:t>
      </w:r>
      <w:proofErr w:type="spellStart"/>
      <w:r>
        <w:rPr>
          <w:color w:val="000000"/>
          <w:lang w:eastAsia="en-GB" w:bidi="en-GB"/>
        </w:rPr>
        <w:t>nayo</w:t>
      </w:r>
      <w:proofErr w:type="spellEnd"/>
      <w:r>
        <w:rPr>
          <w:color w:val="000000"/>
          <w:lang w:eastAsia="en-GB" w:bidi="en-GB"/>
        </w:rPr>
        <w:t>.</w:t>
      </w:r>
      <w:r w:rsidR="000760B9">
        <w:rPr>
          <w:color w:val="000000"/>
          <w:lang w:eastAsia="en-GB" w:bidi="en-GB"/>
        </w:rPr>
        <w:t xml:space="preserve"> </w:t>
      </w:r>
      <w:r>
        <w:rPr>
          <w:color w:val="000000"/>
          <w:lang w:eastAsia="en-GB" w:bidi="en-GB"/>
        </w:rPr>
        <w:t>[</w:t>
      </w:r>
      <w:proofErr w:type="spellStart"/>
      <w:r>
        <w:rPr>
          <w:color w:val="000000"/>
          <w:lang w:eastAsia="en-GB" w:bidi="en-GB"/>
        </w:rPr>
        <w:t>Ujumbe</w:t>
      </w:r>
      <w:proofErr w:type="spellEnd"/>
      <w:r>
        <w:rPr>
          <w:color w:val="000000"/>
          <w:lang w:eastAsia="en-GB" w:bidi="en-GB"/>
        </w:rPr>
        <w:t xml:space="preserve"> </w:t>
      </w:r>
      <w:proofErr w:type="spellStart"/>
      <w:r>
        <w:rPr>
          <w:color w:val="000000"/>
          <w:lang w:eastAsia="en-GB" w:bidi="en-GB"/>
        </w:rPr>
        <w:t>wa</w:t>
      </w:r>
      <w:proofErr w:type="spellEnd"/>
      <w:r>
        <w:rPr>
          <w:color w:val="000000"/>
          <w:lang w:eastAsia="en-GB" w:bidi="en-GB"/>
        </w:rPr>
        <w:t xml:space="preserve"> </w:t>
      </w:r>
      <w:proofErr w:type="spellStart"/>
      <w:r>
        <w:rPr>
          <w:color w:val="000000"/>
          <w:lang w:eastAsia="en-GB" w:bidi="en-GB"/>
        </w:rPr>
        <w:t>mtafsiri</w:t>
      </w:r>
      <w:proofErr w:type="spellEnd"/>
      <w:r>
        <w:rPr>
          <w:color w:val="000000"/>
          <w:lang w:eastAsia="en-GB" w:bidi="en-GB"/>
        </w:rPr>
        <w:t xml:space="preserve">: </w:t>
      </w:r>
      <w:proofErr w:type="spellStart"/>
      <w:r>
        <w:rPr>
          <w:color w:val="000000"/>
          <w:lang w:eastAsia="en-GB" w:bidi="en-GB"/>
        </w:rPr>
        <w:t>Kompyuta</w:t>
      </w:r>
      <w:proofErr w:type="spellEnd"/>
      <w:r>
        <w:rPr>
          <w:color w:val="000000"/>
          <w:lang w:eastAsia="en-GB" w:bidi="en-GB"/>
        </w:rPr>
        <w:t xml:space="preserve"> kuwa na nzi ni jambo la kihistoria kutoka enzi ya vali za kompyuta ambapo ilibidi uondoe nzi kutoka kwa vali kwa kitambaa cha vumbi.]</w:t>
      </w:r>
    </w:p>
    <w:p w14:paraId="13F72B88" w14:textId="77777777" w:rsidR="000760B9" w:rsidRDefault="000760B9" w:rsidP="00FE0A97">
      <w:pPr>
        <w:spacing w:after="151" w:line="200" w:lineRule="exact"/>
        <w:rPr>
          <w:rStyle w:val="Bodytext40"/>
          <w:b w:val="0"/>
          <w:bCs w:val="0"/>
        </w:rPr>
      </w:pPr>
    </w:p>
    <w:p w14:paraId="0CA9EFD0" w14:textId="4B303893" w:rsidR="00FE0A97" w:rsidRPr="000760B9" w:rsidRDefault="00FE0A97" w:rsidP="00FE0A97">
      <w:pPr>
        <w:spacing w:after="151" w:line="200" w:lineRule="exact"/>
      </w:pPr>
      <w:proofErr w:type="spellStart"/>
      <w:r w:rsidRPr="000760B9">
        <w:rPr>
          <w:rStyle w:val="Bodytext40"/>
        </w:rPr>
        <w:t>Mashetani</w:t>
      </w:r>
      <w:proofErr w:type="spellEnd"/>
      <w:r w:rsidRPr="000760B9">
        <w:rPr>
          <w:rStyle w:val="Bodytext40"/>
        </w:rPr>
        <w:t xml:space="preserve"> </w:t>
      </w:r>
      <w:proofErr w:type="spellStart"/>
      <w:r w:rsidRPr="000760B9">
        <w:rPr>
          <w:rStyle w:val="Bodytext40"/>
        </w:rPr>
        <w:t>ni</w:t>
      </w:r>
      <w:proofErr w:type="spellEnd"/>
      <w:r w:rsidRPr="000760B9">
        <w:rPr>
          <w:rStyle w:val="Bodytext40"/>
        </w:rPr>
        <w:t xml:space="preserve"> </w:t>
      </w:r>
      <w:proofErr w:type="spellStart"/>
      <w:r w:rsidRPr="000760B9">
        <w:rPr>
          <w:rStyle w:val="Bodytext40"/>
        </w:rPr>
        <w:t>Sanamu</w:t>
      </w:r>
      <w:proofErr w:type="spellEnd"/>
    </w:p>
    <w:p w14:paraId="6E61AB98" w14:textId="77777777" w:rsidR="00FE0A97" w:rsidRDefault="00FE0A97" w:rsidP="00FE0A97">
      <w:pPr>
        <w:pStyle w:val="Bodytext20"/>
        <w:shd w:val="clear" w:color="auto" w:fill="auto"/>
        <w:spacing w:after="120" w:line="259" w:lineRule="exact"/>
        <w:ind w:firstLine="0"/>
        <w:jc w:val="left"/>
      </w:pPr>
      <w:r>
        <w:rPr>
          <w:color w:val="000000"/>
          <w:lang w:eastAsia="en-GB" w:bidi="en-GB"/>
        </w:rPr>
        <w:t>Maana ya msingi ya mapepo katika Biblia ni kwamba wao ni sanamu. Hili ndilo linalofundishwa katika Agano la Kale (Kumbukumbu la Torati 32:16-17; Zaburi 106:37) na Agano Jipya (1 Wakorintho 10:19-22; Ufunuo 9:20; Matendo 17:18).</w:t>
      </w:r>
    </w:p>
    <w:p w14:paraId="3400C66D" w14:textId="77777777" w:rsidR="00FE0A97" w:rsidRDefault="00FE0A97" w:rsidP="00FE0A97">
      <w:pPr>
        <w:pStyle w:val="Bodytext20"/>
        <w:shd w:val="clear" w:color="auto" w:fill="auto"/>
        <w:spacing w:after="120" w:line="259" w:lineRule="exact"/>
        <w:ind w:firstLine="0"/>
        <w:jc w:val="left"/>
      </w:pPr>
      <w:r>
        <w:rPr>
          <w:color w:val="000000"/>
          <w:lang w:eastAsia="en-GB" w:bidi="en-GB"/>
        </w:rPr>
        <w:t>Kuabudu sanamu ni kosa (Kutoka 20:2-4). Kuna Mungu mmoja tu (Isaya 45:4,21; 46:9). Sanamu inaelezewa kuwa 'isiyo kitu,' yaani, miungu wanayopaswa kuwakilisha haipo (1 Wakorintho 8:4-6; 10:19,20; Isaya 44:9). Ni vipande tu vya mbao au chuma (Zaburi 115:4-7; Isaya 40:19,20). Hawapaswi kuogopwa kwa sababu hawawezi kufanya mabaya au mema (Yeremia 10:2-5).</w:t>
      </w:r>
    </w:p>
    <w:p w14:paraId="1CC92621" w14:textId="77777777" w:rsidR="00FE0A97" w:rsidRDefault="00FE0A97" w:rsidP="00FE0A97">
      <w:pPr>
        <w:pStyle w:val="Bodytext20"/>
        <w:shd w:val="clear" w:color="auto" w:fill="auto"/>
        <w:spacing w:after="587" w:line="259" w:lineRule="exact"/>
        <w:ind w:firstLine="0"/>
        <w:jc w:val="left"/>
      </w:pPr>
      <w:r>
        <w:rPr>
          <w:color w:val="000000"/>
          <w:lang w:eastAsia="en-GB" w:bidi="en-GB"/>
        </w:rPr>
        <w:t>Waabudu sanamu waliamini kwamba sanamu (zinazojulikana pia kama mashetani) zingeweza kusababisha magonjwa. Mfalme Ahazia aliomba ushauri kwa sanamu kama angeishi au kufa (2 Wafalme 1:1-4). Waabudu sanamu walitumia neno 'kuingiwa na pepo' kwa aina fulani za magonjwa. Kwa bahati mbaya, Wayahudi wengi walikubali mafundisho haya ya uwongo. Mifano ya hili ni pale walipodai kuwa Yesu alikuwa na pepo (Yohana 7:20; 8:48; 8:52).</w:t>
      </w:r>
    </w:p>
    <w:p w14:paraId="6BC8945B" w14:textId="77777777" w:rsidR="00FE0A97" w:rsidRPr="000760B9" w:rsidRDefault="00FE0A97" w:rsidP="00FE0A97">
      <w:pPr>
        <w:spacing w:after="151" w:line="200" w:lineRule="exact"/>
      </w:pPr>
      <w:r w:rsidRPr="000760B9">
        <w:rPr>
          <w:rStyle w:val="Bodytext40"/>
        </w:rPr>
        <w:t>Maswali yanayoweza kuulizwa</w:t>
      </w:r>
    </w:p>
    <w:p w14:paraId="08F05522" w14:textId="1F1F9291" w:rsidR="00FE0A97" w:rsidRDefault="00FE0A97" w:rsidP="00FE0A97">
      <w:pPr>
        <w:pStyle w:val="Bodytext20"/>
        <w:shd w:val="clear" w:color="auto" w:fill="auto"/>
        <w:spacing w:after="120" w:line="259" w:lineRule="exact"/>
        <w:ind w:firstLine="0"/>
        <w:jc w:val="left"/>
      </w:pPr>
      <w:r>
        <w:rPr>
          <w:rStyle w:val="Bodytext2Italic"/>
        </w:rPr>
        <w:t>Pepo walizungumza, kwa hiyo haimaanishi kuwa wapo? Hatujaambiwa kamwe kwamba pepo walikuwepo tofauti na mtu. Walikuwepo kila wakati ndani ya mtu. Hii ina maana kwamba kila inapoelezwa kuwa mapepo yanazungumza, ni mtu aliyekuwa anazungumza. Mtu anayezungumza aliitwa "pepo" katika vifungu kadhaa (Luka 4:41; 8:31). Watu wanaitwa 'pepo' katika Yakobo 2:19. Hivi ndivyo Biblia inawataja watu wenye ugonjwa. Tunaweza kusema kumwita kipofu 'kipofu' (Mathayo 15:14,31), au vilema 'viwete' (Mathayo 21:14). Ni njia ya kawaida ya kutaja wagonjwa. Yesu alipokemea homa (Luka 4:39), haikumaanisha kwamba ilikuwa na maisha ya kujitegemea.</w:t>
      </w:r>
    </w:p>
    <w:p w14:paraId="06FEA663" w14:textId="77777777" w:rsidR="00FE0A97" w:rsidRDefault="00FE0A97" w:rsidP="00FE0A97">
      <w:pPr>
        <w:pStyle w:val="Bodytext20"/>
        <w:shd w:val="clear" w:color="auto" w:fill="auto"/>
        <w:spacing w:after="120" w:line="259" w:lineRule="exact"/>
        <w:ind w:firstLine="0"/>
        <w:jc w:val="left"/>
      </w:pPr>
      <w:r>
        <w:rPr>
          <w:rStyle w:val="Bodytext2Italic"/>
        </w:rPr>
        <w:t xml:space="preserve">Katika 1 Timotheo 4:1, inasema mapepo yanafundisha. Je, hii inamaanisha kwamba pepo wapo? Mstari wa Kiingereza unasema, "wengine wataacha imani na kufuata roho </w:t>
      </w:r>
      <w:r>
        <w:rPr>
          <w:rStyle w:val="Bodytext2Italic"/>
        </w:rPr>
        <w:lastRenderedPageBreak/>
        <w:t>zinazodanganya na mafundisho ya mashetani." Tafsiri si sahihi. Kiyunani kinasema, “mambo yanayofundishwa na mashetani”. Watu wanaoamini mafundisho ya uwongo ya pepo walitabiriwa. Tazama pia Ufunuo 18:2</w:t>
      </w:r>
    </w:p>
    <w:p w14:paraId="7241DDCF" w14:textId="77777777" w:rsidR="00FE0A97" w:rsidRDefault="00FE0A97" w:rsidP="00FE0A97">
      <w:pPr>
        <w:pStyle w:val="Bodytext20"/>
        <w:shd w:val="clear" w:color="auto" w:fill="auto"/>
        <w:spacing w:after="120" w:line="259" w:lineRule="exact"/>
        <w:ind w:firstLine="0"/>
        <w:jc w:val="left"/>
      </w:pPr>
      <w:r>
        <w:rPr>
          <w:rStyle w:val="Bodytext2Italic"/>
        </w:rPr>
        <w:t>Roho mbaya ni nini? Neno 'roho' linatumika katika sehemu nyingi kurejelea akili au mtazamo wa mtu (Zaburi 78:8; Isaya 29:24). Pepo mchafu ni mtu ambaye ana akili mbaya au iliyovurugika. Tunaambiwa kwamba Mungu anatawala pepo wachafu na aliwapa watu (Waamuzi 9:23; 1 Samweli 16:4-5). Hii ina maana kwamba Mungu aliwapa akili iliyovurugika kama adhabu.</w:t>
      </w:r>
    </w:p>
    <w:p w14:paraId="63E730BA" w14:textId="77777777" w:rsidR="00FE0A97" w:rsidRDefault="00FE0A97" w:rsidP="00FE0A97">
      <w:pPr>
        <w:pStyle w:val="Bodytext20"/>
        <w:shd w:val="clear" w:color="auto" w:fill="auto"/>
        <w:spacing w:after="120" w:line="259" w:lineRule="exact"/>
        <w:ind w:firstLine="0"/>
        <w:jc w:val="left"/>
      </w:pPr>
      <w:r>
        <w:rPr>
          <w:rStyle w:val="Bodytext2Italic"/>
        </w:rPr>
        <w:t>Pepo wachafu ni nini? Wanamaanisha watu wenye matatizo ya kiroho. Tafsiri za Biblia mara nyingi huchanganya maneno ‘pepo wachafu’ na ‘roho wabaya’, lakini ni tofauti. Kuna mifano 5 ya pepo wachafu ambapo tuna habari nyingi kuwahusu,</w:t>
      </w:r>
    </w:p>
    <w:p w14:paraId="37454A61" w14:textId="77777777" w:rsidR="00FE0A97" w:rsidRDefault="00FE0A97" w:rsidP="00FE0A97">
      <w:pPr>
        <w:pStyle w:val="Bodytext20"/>
        <w:numPr>
          <w:ilvl w:val="0"/>
          <w:numId w:val="1"/>
        </w:numPr>
        <w:shd w:val="clear" w:color="auto" w:fill="auto"/>
        <w:tabs>
          <w:tab w:val="left" w:pos="752"/>
        </w:tabs>
        <w:spacing w:line="259" w:lineRule="exact"/>
        <w:ind w:left="400" w:firstLine="0"/>
      </w:pPr>
      <w:r>
        <w:rPr>
          <w:color w:val="000000"/>
          <w:lang w:eastAsia="en-GB" w:bidi="en-GB"/>
        </w:rPr>
        <w:t>mtu wa sinagogi (Marko 1, Luka 4). Tatizo - ukosefu wa utakatifu</w:t>
      </w:r>
    </w:p>
    <w:p w14:paraId="784339E9" w14:textId="77777777" w:rsidR="00FE0A97" w:rsidRDefault="00FE0A97" w:rsidP="00FE0A97">
      <w:pPr>
        <w:pStyle w:val="Bodytext20"/>
        <w:numPr>
          <w:ilvl w:val="0"/>
          <w:numId w:val="1"/>
        </w:numPr>
        <w:shd w:val="clear" w:color="auto" w:fill="auto"/>
        <w:tabs>
          <w:tab w:val="left" w:pos="752"/>
        </w:tabs>
        <w:spacing w:line="259" w:lineRule="exact"/>
        <w:ind w:left="760" w:right="440" w:hanging="360"/>
        <w:jc w:val="left"/>
      </w:pPr>
      <w:r>
        <w:rPr>
          <w:color w:val="000000"/>
          <w:lang w:eastAsia="en-GB" w:bidi="en-GB"/>
        </w:rPr>
        <w:t>Jeshi (Mathayo 8, Marko 5, Luka 8). Tatizo - ukosefu wa utakatifu na ugonjwa wa akili.</w:t>
      </w:r>
    </w:p>
    <w:p w14:paraId="46119535" w14:textId="77777777" w:rsidR="00FE0A97" w:rsidRDefault="00FE0A97" w:rsidP="00FE0A97">
      <w:pPr>
        <w:pStyle w:val="Bodytext20"/>
        <w:numPr>
          <w:ilvl w:val="0"/>
          <w:numId w:val="1"/>
        </w:numPr>
        <w:shd w:val="clear" w:color="auto" w:fill="auto"/>
        <w:tabs>
          <w:tab w:val="left" w:pos="752"/>
        </w:tabs>
        <w:spacing w:line="259" w:lineRule="exact"/>
        <w:ind w:left="760" w:right="440" w:hanging="360"/>
        <w:jc w:val="left"/>
      </w:pPr>
      <w:r>
        <w:rPr>
          <w:color w:val="000000"/>
          <w:lang w:eastAsia="en-GB" w:bidi="en-GB"/>
        </w:rPr>
        <w:t>mwana pepo pamoja na baba yake (Mathayo 17, Marko 9, Luka 9). Tatizo - kutokuwa mwaminifu na ugonjwa wa akili.</w:t>
      </w:r>
    </w:p>
    <w:p w14:paraId="2B95EBF2" w14:textId="77777777" w:rsidR="00FE0A97" w:rsidRDefault="00FE0A97" w:rsidP="00FE0A97">
      <w:pPr>
        <w:pStyle w:val="Bodytext20"/>
        <w:numPr>
          <w:ilvl w:val="0"/>
          <w:numId w:val="1"/>
        </w:numPr>
        <w:shd w:val="clear" w:color="auto" w:fill="auto"/>
        <w:tabs>
          <w:tab w:val="left" w:pos="752"/>
        </w:tabs>
        <w:spacing w:line="259" w:lineRule="exact"/>
        <w:ind w:left="760" w:right="440" w:hanging="360"/>
        <w:jc w:val="left"/>
      </w:pPr>
      <w:r>
        <w:rPr>
          <w:color w:val="000000"/>
          <w:lang w:eastAsia="en-GB" w:bidi="en-GB"/>
        </w:rPr>
        <w:t>Binti wa mwanamke Mkanaani (Mathayo 15, Marko 7). Tatizo - kutokuwa mwaminifu.</w:t>
      </w:r>
    </w:p>
    <w:p w14:paraId="318966A7" w14:textId="77777777" w:rsidR="00FE0A97" w:rsidRDefault="00FE0A97" w:rsidP="00FE0A97">
      <w:pPr>
        <w:pStyle w:val="Bodytext20"/>
        <w:numPr>
          <w:ilvl w:val="0"/>
          <w:numId w:val="1"/>
        </w:numPr>
        <w:shd w:val="clear" w:color="auto" w:fill="auto"/>
        <w:tabs>
          <w:tab w:val="left" w:pos="752"/>
        </w:tabs>
        <w:spacing w:line="259" w:lineRule="exact"/>
        <w:ind w:left="760" w:right="440" w:hanging="360"/>
        <w:jc w:val="left"/>
      </w:pPr>
      <w:r>
        <w:rPr>
          <w:color w:val="000000"/>
          <w:lang w:eastAsia="en-GB" w:bidi="en-GB"/>
        </w:rPr>
        <w:t>Beelzebouli na mfano wa roho 7 (Mathayo 12, Marko 3, Luka 11). Tatizo - kutokuwa waaminifu na kusema uongo.</w:t>
      </w:r>
    </w:p>
    <w:p w14:paraId="7F33CFEF" w14:textId="77777777" w:rsidR="00FE0A97" w:rsidRDefault="00FE0A97" w:rsidP="00FE0A97">
      <w:pPr>
        <w:pStyle w:val="Bodytext20"/>
        <w:shd w:val="clear" w:color="auto" w:fill="auto"/>
        <w:spacing w:after="548" w:line="259" w:lineRule="exact"/>
        <w:ind w:firstLine="0"/>
        <w:jc w:val="left"/>
      </w:pPr>
      <w:r>
        <w:rPr>
          <w:color w:val="000000"/>
          <w:lang w:eastAsia="en-GB" w:bidi="en-GB"/>
        </w:rPr>
        <w:t>Yesu na wanafunzi wake waliponya magonjwa haya ya kiroho na kimwili (Mathayo 10:1, Marko 1:17; Matendo 5:16; 8:7,8). Mtu mgonjwa akawa mzima kiakili na kiroho.</w:t>
      </w:r>
    </w:p>
    <w:p w14:paraId="01BCF7AB" w14:textId="77777777" w:rsidR="00FE0A97" w:rsidRDefault="00FE0A97" w:rsidP="00FE0A97">
      <w:pPr>
        <w:pStyle w:val="Tablecaption0"/>
        <w:framePr w:w="9029" w:wrap="notBeside" w:vAnchor="text" w:hAnchor="text" w:xAlign="center" w:y="1"/>
        <w:shd w:val="clear" w:color="auto" w:fill="auto"/>
        <w:spacing w:line="200" w:lineRule="exact"/>
      </w:pPr>
      <w:r>
        <w:rPr>
          <w:color w:val="000000"/>
          <w:lang w:eastAsia="en-GB" w:bidi="en-GB"/>
        </w:rPr>
        <w:t>Huu hapa ni muhtasari wa mada hii:</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33"/>
        <w:gridCol w:w="3120"/>
        <w:gridCol w:w="4776"/>
      </w:tblGrid>
      <w:tr w:rsidR="00FE0A97" w14:paraId="0903B23C" w14:textId="77777777" w:rsidTr="000D2757">
        <w:trPr>
          <w:trHeight w:hRule="exact" w:val="259"/>
          <w:jc w:val="center"/>
        </w:trPr>
        <w:tc>
          <w:tcPr>
            <w:tcW w:w="1133" w:type="dxa"/>
            <w:tcBorders>
              <w:top w:val="single" w:sz="4" w:space="0" w:color="auto"/>
              <w:left w:val="single" w:sz="4" w:space="0" w:color="auto"/>
            </w:tcBorders>
            <w:shd w:val="clear" w:color="auto" w:fill="FFFFFF"/>
            <w:vAlign w:val="bottom"/>
          </w:tcPr>
          <w:p w14:paraId="497607B4"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rStyle w:val="Bodytext2Bold"/>
              </w:rPr>
              <w:t>Mada</w:t>
            </w:r>
          </w:p>
        </w:tc>
        <w:tc>
          <w:tcPr>
            <w:tcW w:w="3120" w:type="dxa"/>
            <w:tcBorders>
              <w:top w:val="single" w:sz="4" w:space="0" w:color="auto"/>
              <w:left w:val="single" w:sz="4" w:space="0" w:color="auto"/>
            </w:tcBorders>
            <w:shd w:val="clear" w:color="auto" w:fill="FFFFFF"/>
            <w:vAlign w:val="bottom"/>
          </w:tcPr>
          <w:p w14:paraId="50126127" w14:textId="77777777" w:rsidR="00FE0A97" w:rsidRDefault="00FE0A97" w:rsidP="000D2757">
            <w:pPr>
              <w:pStyle w:val="Bodytext20"/>
              <w:framePr w:w="9029" w:wrap="notBeside" w:vAnchor="text" w:hAnchor="text" w:xAlign="center" w:y="1"/>
              <w:shd w:val="clear" w:color="auto" w:fill="auto"/>
              <w:spacing w:line="200" w:lineRule="exact"/>
              <w:ind w:firstLine="0"/>
            </w:pPr>
            <w:r>
              <w:rPr>
                <w:rStyle w:val="Bodytext2Bold"/>
              </w:rPr>
              <w:t>Wao ni kina nani?</w:t>
            </w:r>
          </w:p>
        </w:tc>
        <w:tc>
          <w:tcPr>
            <w:tcW w:w="4776" w:type="dxa"/>
            <w:tcBorders>
              <w:top w:val="single" w:sz="4" w:space="0" w:color="auto"/>
              <w:left w:val="single" w:sz="4" w:space="0" w:color="auto"/>
              <w:right w:val="single" w:sz="4" w:space="0" w:color="auto"/>
            </w:tcBorders>
            <w:shd w:val="clear" w:color="auto" w:fill="FFFFFF"/>
            <w:vAlign w:val="bottom"/>
          </w:tcPr>
          <w:p w14:paraId="6C260110"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rStyle w:val="Bodytext2Bold"/>
              </w:rPr>
              <w:t>Maoni ya ziada</w:t>
            </w:r>
          </w:p>
        </w:tc>
      </w:tr>
      <w:tr w:rsidR="00FE0A97" w14:paraId="78F2BE40" w14:textId="77777777" w:rsidTr="000D2757">
        <w:trPr>
          <w:trHeight w:hRule="exact" w:val="494"/>
          <w:jc w:val="center"/>
        </w:trPr>
        <w:tc>
          <w:tcPr>
            <w:tcW w:w="1133" w:type="dxa"/>
            <w:tcBorders>
              <w:top w:val="single" w:sz="4" w:space="0" w:color="auto"/>
              <w:left w:val="single" w:sz="4" w:space="0" w:color="auto"/>
            </w:tcBorders>
            <w:shd w:val="clear" w:color="auto" w:fill="FFFFFF"/>
          </w:tcPr>
          <w:p w14:paraId="6DD95F2B"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rStyle w:val="Bodytext2Bold"/>
              </w:rPr>
              <w:t>Mashetani</w:t>
            </w:r>
          </w:p>
        </w:tc>
        <w:tc>
          <w:tcPr>
            <w:tcW w:w="3120" w:type="dxa"/>
            <w:tcBorders>
              <w:top w:val="single" w:sz="4" w:space="0" w:color="auto"/>
              <w:left w:val="single" w:sz="4" w:space="0" w:color="auto"/>
            </w:tcBorders>
            <w:shd w:val="clear" w:color="auto" w:fill="FFFFFF"/>
            <w:vAlign w:val="bottom"/>
          </w:tcPr>
          <w:p w14:paraId="4724D760" w14:textId="77777777" w:rsidR="00FE0A97" w:rsidRDefault="00FE0A97" w:rsidP="000D2757">
            <w:pPr>
              <w:pStyle w:val="Bodytext20"/>
              <w:framePr w:w="9029" w:wrap="notBeside" w:vAnchor="text" w:hAnchor="text" w:xAlign="center" w:y="1"/>
              <w:shd w:val="clear" w:color="auto" w:fill="auto"/>
              <w:spacing w:line="240" w:lineRule="exact"/>
              <w:ind w:firstLine="0"/>
              <w:jc w:val="left"/>
            </w:pPr>
            <w:r>
              <w:rPr>
                <w:color w:val="000000"/>
                <w:lang w:eastAsia="en-GB" w:bidi="en-GB"/>
              </w:rPr>
              <w:t>Sanamu. 'Kushikwa na pepo' ni aina ya ugonjwa.</w:t>
            </w:r>
          </w:p>
        </w:tc>
        <w:tc>
          <w:tcPr>
            <w:tcW w:w="4776" w:type="dxa"/>
            <w:tcBorders>
              <w:top w:val="single" w:sz="4" w:space="0" w:color="auto"/>
              <w:left w:val="single" w:sz="4" w:space="0" w:color="auto"/>
              <w:right w:val="single" w:sz="4" w:space="0" w:color="auto"/>
            </w:tcBorders>
            <w:shd w:val="clear" w:color="auto" w:fill="FFFFFF"/>
            <w:vAlign w:val="bottom"/>
          </w:tcPr>
          <w:p w14:paraId="6B67674C" w14:textId="77777777" w:rsidR="00FE0A97" w:rsidRDefault="00FE0A97" w:rsidP="000D2757">
            <w:pPr>
              <w:pStyle w:val="Bodytext20"/>
              <w:framePr w:w="9029" w:wrap="notBeside" w:vAnchor="text" w:hAnchor="text" w:xAlign="center" w:y="1"/>
              <w:shd w:val="clear" w:color="auto" w:fill="auto"/>
              <w:spacing w:line="240" w:lineRule="exact"/>
              <w:ind w:firstLine="0"/>
              <w:jc w:val="left"/>
            </w:pPr>
            <w:r>
              <w:rPr>
                <w:color w:val="000000"/>
                <w:lang w:eastAsia="en-GB" w:bidi="en-GB"/>
              </w:rPr>
              <w:t>Mara nyingi watu walifikiri magonjwa fulani yalisababishwa na sanamu. Sanamu 'si chochote'.</w:t>
            </w:r>
          </w:p>
        </w:tc>
      </w:tr>
      <w:tr w:rsidR="00FE0A97" w14:paraId="17AC6830" w14:textId="77777777" w:rsidTr="000D2757">
        <w:trPr>
          <w:trHeight w:hRule="exact" w:val="499"/>
          <w:jc w:val="center"/>
        </w:trPr>
        <w:tc>
          <w:tcPr>
            <w:tcW w:w="1133" w:type="dxa"/>
            <w:tcBorders>
              <w:top w:val="single" w:sz="4" w:space="0" w:color="auto"/>
              <w:left w:val="single" w:sz="4" w:space="0" w:color="auto"/>
            </w:tcBorders>
            <w:shd w:val="clear" w:color="auto" w:fill="FFFFFF"/>
            <w:vAlign w:val="bottom"/>
          </w:tcPr>
          <w:p w14:paraId="13798FF8" w14:textId="77777777" w:rsidR="00FE0A97" w:rsidRDefault="00FE0A97" w:rsidP="000D2757">
            <w:pPr>
              <w:pStyle w:val="Bodytext20"/>
              <w:framePr w:w="9029" w:wrap="notBeside" w:vAnchor="text" w:hAnchor="text" w:xAlign="center" w:y="1"/>
              <w:shd w:val="clear" w:color="auto" w:fill="auto"/>
              <w:spacing w:after="60" w:line="200" w:lineRule="exact"/>
              <w:ind w:firstLine="0"/>
              <w:jc w:val="left"/>
            </w:pPr>
            <w:r>
              <w:rPr>
                <w:rStyle w:val="Bodytext2Bold"/>
              </w:rPr>
              <w:t>Uovu</w:t>
            </w:r>
          </w:p>
          <w:p w14:paraId="3994D42B" w14:textId="77777777" w:rsidR="00FE0A97" w:rsidRDefault="00FE0A97" w:rsidP="000D2757">
            <w:pPr>
              <w:pStyle w:val="Bodytext20"/>
              <w:framePr w:w="9029" w:wrap="notBeside" w:vAnchor="text" w:hAnchor="text" w:xAlign="center" w:y="1"/>
              <w:shd w:val="clear" w:color="auto" w:fill="auto"/>
              <w:spacing w:before="60" w:line="200" w:lineRule="exact"/>
              <w:ind w:firstLine="0"/>
              <w:jc w:val="left"/>
            </w:pPr>
            <w:r>
              <w:rPr>
                <w:rStyle w:val="Bodytext2Bold"/>
              </w:rPr>
              <w:t>roho</w:t>
            </w:r>
          </w:p>
        </w:tc>
        <w:tc>
          <w:tcPr>
            <w:tcW w:w="3120" w:type="dxa"/>
            <w:tcBorders>
              <w:top w:val="single" w:sz="4" w:space="0" w:color="auto"/>
              <w:left w:val="single" w:sz="4" w:space="0" w:color="auto"/>
            </w:tcBorders>
            <w:shd w:val="clear" w:color="auto" w:fill="FFFFFF"/>
          </w:tcPr>
          <w:p w14:paraId="1D9C3C81"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color w:val="000000"/>
                <w:lang w:eastAsia="en-GB" w:bidi="en-GB"/>
              </w:rPr>
              <w:t>Akili mbaya za watu</w:t>
            </w:r>
          </w:p>
        </w:tc>
        <w:tc>
          <w:tcPr>
            <w:tcW w:w="4776" w:type="dxa"/>
            <w:tcBorders>
              <w:top w:val="single" w:sz="4" w:space="0" w:color="auto"/>
              <w:left w:val="single" w:sz="4" w:space="0" w:color="auto"/>
              <w:right w:val="single" w:sz="4" w:space="0" w:color="auto"/>
            </w:tcBorders>
            <w:shd w:val="clear" w:color="auto" w:fill="FFFFFF"/>
          </w:tcPr>
          <w:p w14:paraId="0DC9F443"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color w:val="000000"/>
                <w:lang w:eastAsia="en-GB" w:bidi="en-GB"/>
              </w:rPr>
              <w:t>Mungu alitoa pepo wabaya kuadhibu watu waovu</w:t>
            </w:r>
          </w:p>
        </w:tc>
      </w:tr>
      <w:tr w:rsidR="00FE0A97" w14:paraId="76CA368A" w14:textId="77777777" w:rsidTr="000D2757">
        <w:trPr>
          <w:trHeight w:hRule="exact" w:val="504"/>
          <w:jc w:val="center"/>
        </w:trPr>
        <w:tc>
          <w:tcPr>
            <w:tcW w:w="1133" w:type="dxa"/>
            <w:tcBorders>
              <w:top w:val="single" w:sz="4" w:space="0" w:color="auto"/>
              <w:left w:val="single" w:sz="4" w:space="0" w:color="auto"/>
              <w:bottom w:val="single" w:sz="4" w:space="0" w:color="auto"/>
            </w:tcBorders>
            <w:shd w:val="clear" w:color="auto" w:fill="FFFFFF"/>
            <w:vAlign w:val="bottom"/>
          </w:tcPr>
          <w:p w14:paraId="4C25B59B" w14:textId="77777777" w:rsidR="00FE0A97" w:rsidRDefault="00FE0A97" w:rsidP="000D2757">
            <w:pPr>
              <w:pStyle w:val="Bodytext20"/>
              <w:framePr w:w="9029" w:wrap="notBeside" w:vAnchor="text" w:hAnchor="text" w:xAlign="center" w:y="1"/>
              <w:shd w:val="clear" w:color="auto" w:fill="auto"/>
              <w:spacing w:after="60" w:line="200" w:lineRule="exact"/>
              <w:ind w:firstLine="0"/>
              <w:jc w:val="left"/>
            </w:pPr>
            <w:r>
              <w:rPr>
                <w:rStyle w:val="Bodytext2Bold"/>
              </w:rPr>
              <w:t>Najisi</w:t>
            </w:r>
          </w:p>
          <w:p w14:paraId="5DB4CFAD" w14:textId="77777777" w:rsidR="00FE0A97" w:rsidRDefault="00FE0A97" w:rsidP="000D2757">
            <w:pPr>
              <w:pStyle w:val="Bodytext20"/>
              <w:framePr w:w="9029" w:wrap="notBeside" w:vAnchor="text" w:hAnchor="text" w:xAlign="center" w:y="1"/>
              <w:shd w:val="clear" w:color="auto" w:fill="auto"/>
              <w:spacing w:before="60" w:line="200" w:lineRule="exact"/>
              <w:ind w:firstLine="0"/>
              <w:jc w:val="left"/>
            </w:pPr>
            <w:r>
              <w:rPr>
                <w:rStyle w:val="Bodytext2Bold"/>
              </w:rPr>
              <w:t>roho</w:t>
            </w:r>
          </w:p>
        </w:tc>
        <w:tc>
          <w:tcPr>
            <w:tcW w:w="3120" w:type="dxa"/>
            <w:tcBorders>
              <w:top w:val="single" w:sz="4" w:space="0" w:color="auto"/>
              <w:left w:val="single" w:sz="4" w:space="0" w:color="auto"/>
              <w:bottom w:val="single" w:sz="4" w:space="0" w:color="auto"/>
            </w:tcBorders>
            <w:shd w:val="clear" w:color="auto" w:fill="FFFFFF"/>
            <w:vAlign w:val="bottom"/>
          </w:tcPr>
          <w:p w14:paraId="7C900DEA" w14:textId="77777777" w:rsidR="00FE0A97" w:rsidRDefault="00FE0A97" w:rsidP="000D2757">
            <w:pPr>
              <w:pStyle w:val="Bodytext20"/>
              <w:framePr w:w="9029" w:wrap="notBeside" w:vAnchor="text" w:hAnchor="text" w:xAlign="center" w:y="1"/>
              <w:shd w:val="clear" w:color="auto" w:fill="auto"/>
              <w:spacing w:line="245" w:lineRule="exact"/>
              <w:ind w:firstLine="0"/>
              <w:jc w:val="left"/>
            </w:pPr>
            <w:r>
              <w:rPr>
                <w:color w:val="000000"/>
                <w:lang w:eastAsia="en-GB" w:bidi="en-GB"/>
              </w:rPr>
              <w:t>Watu wasio wa kiroho ambao mara nyingi pia wana ugonjwa wa akili</w:t>
            </w:r>
          </w:p>
        </w:tc>
        <w:tc>
          <w:tcPr>
            <w:tcW w:w="4776" w:type="dxa"/>
            <w:tcBorders>
              <w:top w:val="single" w:sz="4" w:space="0" w:color="auto"/>
              <w:left w:val="single" w:sz="4" w:space="0" w:color="auto"/>
              <w:bottom w:val="single" w:sz="4" w:space="0" w:color="auto"/>
              <w:right w:val="single" w:sz="4" w:space="0" w:color="auto"/>
            </w:tcBorders>
            <w:shd w:val="clear" w:color="auto" w:fill="FFFFFF"/>
            <w:vAlign w:val="bottom"/>
          </w:tcPr>
          <w:p w14:paraId="3D72C3B1" w14:textId="77777777" w:rsidR="00FE0A97" w:rsidRDefault="00FE0A97" w:rsidP="000D2757">
            <w:pPr>
              <w:pStyle w:val="Bodytext20"/>
              <w:framePr w:w="9029" w:wrap="notBeside" w:vAnchor="text" w:hAnchor="text" w:xAlign="center" w:y="1"/>
              <w:shd w:val="clear" w:color="auto" w:fill="auto"/>
              <w:spacing w:line="245" w:lineRule="exact"/>
              <w:ind w:firstLine="0"/>
              <w:jc w:val="left"/>
            </w:pPr>
            <w:r>
              <w:rPr>
                <w:color w:val="000000"/>
                <w:lang w:eastAsia="en-GB" w:bidi="en-GB"/>
              </w:rPr>
              <w:t>Uchafu wa kiroho unaoweza kusababisha magonjwa.</w:t>
            </w:r>
          </w:p>
        </w:tc>
      </w:tr>
    </w:tbl>
    <w:p w14:paraId="469B32C9" w14:textId="77777777" w:rsidR="00FE0A97" w:rsidRDefault="00FE0A97" w:rsidP="00FE0A97">
      <w:pPr>
        <w:framePr w:w="9029" w:wrap="notBeside" w:vAnchor="text" w:hAnchor="text" w:xAlign="center" w:y="1"/>
        <w:rPr>
          <w:sz w:val="2"/>
          <w:szCs w:val="2"/>
        </w:rPr>
      </w:pPr>
    </w:p>
    <w:p w14:paraId="4AF81D2A" w14:textId="77777777" w:rsidR="00FE0A97" w:rsidRDefault="00FE0A97" w:rsidP="00FE0A97">
      <w:pPr>
        <w:rPr>
          <w:sz w:val="2"/>
          <w:szCs w:val="2"/>
        </w:rPr>
      </w:pPr>
    </w:p>
    <w:p w14:paraId="2B83AD6D" w14:textId="77777777" w:rsidR="00FE0A97" w:rsidRDefault="00FE0A97" w:rsidP="00FE0A97">
      <w:pPr>
        <w:pStyle w:val="Bodytext20"/>
        <w:shd w:val="clear" w:color="auto" w:fill="auto"/>
        <w:spacing w:before="371" w:after="120" w:line="259" w:lineRule="exact"/>
        <w:ind w:firstLine="0"/>
        <w:jc w:val="left"/>
      </w:pPr>
      <w:r>
        <w:rPr>
          <w:rStyle w:val="Bodytext2Italic"/>
        </w:rPr>
        <w:t>Kwa mfano wa Jeshi, mapepo yanazungumza na kisha kuingia ndani ya nguruwe. Je, huu si ushahidi kwamba pepo wapo? Mashetani yanapozungumza ni kweli mtu anayezungumza (tazama hapo juu). Nini tofauti na Legion ni kwamba magonjwa hutoka kwa mwanadamu kwenda kwa nguruwe. Mfano wa Legion sio wa kawaida kwa sababu mtu huyo alikuwa katika hali mbaya sana - akiishi makaburini mbali na watu na pamoja na mapepo mengi (magonjwa). Legion inawakilisha mgonjwa mbaya zaidi. Anawakilisha Israeli katika hali mbaya sana.</w:t>
      </w:r>
    </w:p>
    <w:p w14:paraId="75A0E7EA" w14:textId="77777777" w:rsidR="00FE0A97" w:rsidRDefault="00FE0A97" w:rsidP="00FE0A97">
      <w:pPr>
        <w:pStyle w:val="Bodytext20"/>
        <w:shd w:val="clear" w:color="auto" w:fill="auto"/>
        <w:spacing w:after="120" w:line="259" w:lineRule="exact"/>
        <w:ind w:firstLine="0"/>
        <w:jc w:val="left"/>
      </w:pPr>
      <w:r>
        <w:rPr>
          <w:color w:val="000000"/>
          <w:lang w:eastAsia="en-GB" w:bidi="en-GB"/>
        </w:rPr>
        <w:t>Katika tukio hilo, uwezo wa Yesu wa kuponya unaonyeshwa kwa kutuma magonjwa ya Legion kwenye kundi la nguruwe. Hili lilikuwa somo la kuona kwa kila mtu kwamba Yesu aliweza kuponya Jeshi. Kwa hiyo anaweza kumponya mtu yeyote bila kujali hali yake ni mbaya kiasi gani.</w:t>
      </w:r>
    </w:p>
    <w:p w14:paraId="38EDFA7D" w14:textId="77777777" w:rsidR="00FE0A97" w:rsidRDefault="00FE0A97" w:rsidP="00FE0A97">
      <w:pPr>
        <w:pStyle w:val="Bodytext20"/>
        <w:shd w:val="clear" w:color="auto" w:fill="auto"/>
        <w:spacing w:after="120" w:line="259" w:lineRule="exact"/>
        <w:ind w:firstLine="0"/>
        <w:jc w:val="left"/>
      </w:pPr>
      <w:r>
        <w:rPr>
          <w:color w:val="000000"/>
          <w:lang w:eastAsia="en-GB" w:bidi="en-GB"/>
        </w:rPr>
        <w:t>Kulikuwa na mfano kama huo katika Sheria ya Musa. Siku ya Upatanisho, Kuhani Mkuu aliweka mikono yake juu ya mbuzi, akaungama dhambi za watu na kumpeleka mbuzi huyo nyikani (Mambo ya Walawi 16:21). Israeli wote walitazama jinsi mbuzi akienda nyikani na kuona dhambi zao wenyewe zikiondolewa.</w:t>
      </w:r>
    </w:p>
    <w:p w14:paraId="1CAF5844" w14:textId="77777777" w:rsidR="00FE0A97" w:rsidRDefault="00FE0A97" w:rsidP="00FE0A97">
      <w:pPr>
        <w:pStyle w:val="Bodytext20"/>
        <w:shd w:val="clear" w:color="auto" w:fill="auto"/>
        <w:spacing w:after="120" w:line="259" w:lineRule="exact"/>
        <w:ind w:firstLine="0"/>
        <w:jc w:val="left"/>
      </w:pPr>
      <w:r>
        <w:rPr>
          <w:color w:val="000000"/>
          <w:lang w:eastAsia="en-GB" w:bidi="en-GB"/>
        </w:rPr>
        <w:t>Dhambi za Israeli kuingia ndani ya mbuzi ni sawa na dhambi za Legioni kuingia kwenye nguruwe. Wanaondolewa kabisa na kutumwa mbali. Msamaha wa Mungu unaelezewa kuwa ni kama kutupa dhambi baharini, jambo ambalo lilifanyika kwa dhambi za Jeshi (Mika 7:18-19). Mungu atawaponya watu wake na kuwatakasa na uchafu wao wote (Yeremia 33:6-8).</w:t>
      </w:r>
    </w:p>
    <w:p w14:paraId="0DD9EDCA" w14:textId="77777777" w:rsidR="00FE0A97" w:rsidRDefault="00FE0A97" w:rsidP="00FE0A97">
      <w:pPr>
        <w:pStyle w:val="Bodytext20"/>
        <w:shd w:val="clear" w:color="auto" w:fill="auto"/>
        <w:spacing w:after="1007" w:line="259" w:lineRule="exact"/>
        <w:ind w:firstLine="0"/>
        <w:jc w:val="left"/>
      </w:pPr>
      <w:r>
        <w:rPr>
          <w:rStyle w:val="Bodytext2Italic"/>
        </w:rPr>
        <w:lastRenderedPageBreak/>
        <w:t>Magonjwa yanatoka wapi kama hayatokani na mapepo? Magonjwa yanatoka kwa Mungu. Kuna ushahidi mwingi wa hili. Katika Mwanzo mifano miwili inatoka kwa Mungu (Mwanzo 12:17; 20:17,18). Katika Kutoka, mifano inatoka kwa Mungu (Kutoka 4:11; 9:8-12; Sura ya 11; 32:35). Katika Hesabu, ni sawa - (11:33,34; 12:10; 14:37; 16:49; 25:8,9; 32:13). Mfano huo unaendelea katika Biblia nzima. God brings sickness and health (Deuteronomy 32:39; 1 Samuel 2:6; Lamentations 3:37-39; Exodus 4:11; Luke 1:20,64; Acts 9:9,18; Romans 11:22; Amos 3:6; Isaiah 45:5-7; Jeremiah 33:6-9). Mungu ana uwezo wote. Hakuna nguvu nyingine duniani. Kwa hiyo, ni lazima tumche Mungu na kumwomba tunapokuwa wagonjwa.</w:t>
      </w:r>
    </w:p>
    <w:p w14:paraId="7C8423FD" w14:textId="77777777" w:rsidR="00FE0A97" w:rsidRDefault="00FE0A97" w:rsidP="00FE0A97">
      <w:pPr>
        <w:pStyle w:val="Heading40"/>
        <w:keepNext/>
        <w:keepLines/>
        <w:shd w:val="clear" w:color="auto" w:fill="auto"/>
        <w:spacing w:after="151" w:line="200" w:lineRule="exact"/>
      </w:pPr>
      <w:bookmarkStart w:id="1" w:name="bookmark27"/>
      <w:r>
        <w:rPr>
          <w:rStyle w:val="Heading410pt"/>
        </w:rPr>
        <w:t>Biblia inasema nini kuhusu uchawi?</w:t>
      </w:r>
      <w:bookmarkEnd w:id="1"/>
    </w:p>
    <w:p w14:paraId="7465974B" w14:textId="77777777" w:rsidR="00FE0A97" w:rsidRDefault="00FE0A97" w:rsidP="00FE0A97">
      <w:pPr>
        <w:pStyle w:val="Bodytext20"/>
        <w:shd w:val="clear" w:color="auto" w:fill="auto"/>
        <w:spacing w:line="259" w:lineRule="exact"/>
        <w:ind w:firstLine="0"/>
        <w:jc w:val="left"/>
      </w:pPr>
      <w:r>
        <w:rPr>
          <w:color w:val="000000"/>
          <w:lang w:eastAsia="en-GB" w:bidi="en-GB"/>
        </w:rPr>
        <w:t>'Uchawi' inarejelea madai ya watu kuwa na nguvu za kichawi au zisizo za kawaida. Wanadai kuwa na uwezo wa kufanya matendo ya nguvu isiyo ya kawaida na kupata ujuzi wa ajabu. Mungu anachukia uchawi (Kumbukumbu la Torati 18:9-12). Kifungu hiki kinazungumza juu ya mambo mengi:</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0"/>
        <w:gridCol w:w="2232"/>
        <w:gridCol w:w="6816"/>
      </w:tblGrid>
      <w:tr w:rsidR="00FE0A97" w14:paraId="7F3A96CB" w14:textId="77777777" w:rsidTr="000D2757">
        <w:trPr>
          <w:trHeight w:hRule="exact" w:val="744"/>
          <w:jc w:val="center"/>
        </w:trPr>
        <w:tc>
          <w:tcPr>
            <w:tcW w:w="600" w:type="dxa"/>
            <w:tcBorders>
              <w:top w:val="single" w:sz="4" w:space="0" w:color="auto"/>
              <w:left w:val="single" w:sz="4" w:space="0" w:color="auto"/>
            </w:tcBorders>
            <w:shd w:val="clear" w:color="auto" w:fill="FFFFFF"/>
            <w:vAlign w:val="center"/>
          </w:tcPr>
          <w:p w14:paraId="786A1825"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rStyle w:val="Bodytext2Bold"/>
              </w:rPr>
              <w:t>Hapana.</w:t>
            </w:r>
          </w:p>
        </w:tc>
        <w:tc>
          <w:tcPr>
            <w:tcW w:w="2232" w:type="dxa"/>
            <w:tcBorders>
              <w:top w:val="single" w:sz="4" w:space="0" w:color="auto"/>
              <w:left w:val="single" w:sz="4" w:space="0" w:color="auto"/>
            </w:tcBorders>
            <w:shd w:val="clear" w:color="auto" w:fill="FFFFFF"/>
            <w:vAlign w:val="bottom"/>
          </w:tcPr>
          <w:p w14:paraId="192D460B" w14:textId="77777777" w:rsidR="00FE0A97" w:rsidRDefault="00FE0A97" w:rsidP="000D2757">
            <w:pPr>
              <w:pStyle w:val="Bodytext20"/>
              <w:framePr w:w="9648" w:wrap="notBeside" w:vAnchor="text" w:hAnchor="text" w:xAlign="center" w:y="1"/>
              <w:shd w:val="clear" w:color="auto" w:fill="auto"/>
              <w:spacing w:line="240" w:lineRule="exact"/>
              <w:ind w:firstLine="0"/>
              <w:jc w:val="left"/>
            </w:pPr>
            <w:r>
              <w:rPr>
                <w:rStyle w:val="Bodytext2Bold"/>
              </w:rPr>
              <w:t>Shughuli iliyoelezwa katika Kumbukumbu la Torati 18:9-12</w:t>
            </w:r>
          </w:p>
        </w:tc>
        <w:tc>
          <w:tcPr>
            <w:tcW w:w="6816" w:type="dxa"/>
            <w:tcBorders>
              <w:top w:val="single" w:sz="4" w:space="0" w:color="auto"/>
              <w:left w:val="single" w:sz="4" w:space="0" w:color="auto"/>
              <w:right w:val="single" w:sz="4" w:space="0" w:color="auto"/>
            </w:tcBorders>
            <w:shd w:val="clear" w:color="auto" w:fill="FFFFFF"/>
          </w:tcPr>
          <w:p w14:paraId="78E4DE8C"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rStyle w:val="Bodytext2Bold"/>
              </w:rPr>
              <w:t>Inaelezea nini</w:t>
            </w:r>
          </w:p>
        </w:tc>
      </w:tr>
      <w:tr w:rsidR="00FE0A97" w14:paraId="28CB05A8" w14:textId="77777777" w:rsidTr="000D2757">
        <w:trPr>
          <w:trHeight w:hRule="exact" w:val="494"/>
          <w:jc w:val="center"/>
        </w:trPr>
        <w:tc>
          <w:tcPr>
            <w:tcW w:w="600" w:type="dxa"/>
            <w:tcBorders>
              <w:top w:val="single" w:sz="4" w:space="0" w:color="auto"/>
              <w:left w:val="single" w:sz="4" w:space="0" w:color="auto"/>
            </w:tcBorders>
            <w:shd w:val="clear" w:color="auto" w:fill="FFFFFF"/>
            <w:vAlign w:val="center"/>
          </w:tcPr>
          <w:p w14:paraId="05B7E65B"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1</w:t>
            </w:r>
          </w:p>
        </w:tc>
        <w:tc>
          <w:tcPr>
            <w:tcW w:w="2232" w:type="dxa"/>
            <w:tcBorders>
              <w:top w:val="single" w:sz="4" w:space="0" w:color="auto"/>
              <w:left w:val="single" w:sz="4" w:space="0" w:color="auto"/>
            </w:tcBorders>
            <w:shd w:val="clear" w:color="auto" w:fill="FFFFFF"/>
            <w:vAlign w:val="bottom"/>
          </w:tcPr>
          <w:p w14:paraId="7B0CE73A" w14:textId="77777777" w:rsidR="00FE0A97" w:rsidRDefault="00FE0A97" w:rsidP="000D2757">
            <w:pPr>
              <w:pStyle w:val="Bodytext20"/>
              <w:framePr w:w="9648" w:wrap="notBeside" w:vAnchor="text" w:hAnchor="text" w:xAlign="center" w:y="1"/>
              <w:shd w:val="clear" w:color="auto" w:fill="auto"/>
              <w:spacing w:line="245" w:lineRule="exact"/>
              <w:ind w:firstLine="0"/>
              <w:jc w:val="left"/>
            </w:pPr>
            <w:r>
              <w:rPr>
                <w:color w:val="000000"/>
                <w:lang w:eastAsia="en-GB" w:bidi="en-GB"/>
              </w:rPr>
              <w:t>Hutoa mwanawe au binti yake kwenye moto</w:t>
            </w:r>
          </w:p>
        </w:tc>
        <w:tc>
          <w:tcPr>
            <w:tcW w:w="6816" w:type="dxa"/>
            <w:tcBorders>
              <w:top w:val="single" w:sz="4" w:space="0" w:color="auto"/>
              <w:left w:val="single" w:sz="4" w:space="0" w:color="auto"/>
              <w:right w:val="single" w:sz="4" w:space="0" w:color="auto"/>
            </w:tcBorders>
            <w:shd w:val="clear" w:color="auto" w:fill="FFFFFF"/>
          </w:tcPr>
          <w:p w14:paraId="390FA8C9"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Msiwachome moto watoto wenu (km kama dhabihu kwa sanamu)</w:t>
            </w:r>
          </w:p>
        </w:tc>
      </w:tr>
      <w:tr w:rsidR="00FE0A97" w14:paraId="6D1E5DEC" w14:textId="77777777" w:rsidTr="000D2757">
        <w:trPr>
          <w:trHeight w:hRule="exact" w:val="254"/>
          <w:jc w:val="center"/>
        </w:trPr>
        <w:tc>
          <w:tcPr>
            <w:tcW w:w="600" w:type="dxa"/>
            <w:tcBorders>
              <w:top w:val="single" w:sz="4" w:space="0" w:color="auto"/>
              <w:left w:val="single" w:sz="4" w:space="0" w:color="auto"/>
            </w:tcBorders>
            <w:shd w:val="clear" w:color="auto" w:fill="FFFFFF"/>
            <w:vAlign w:val="bottom"/>
          </w:tcPr>
          <w:p w14:paraId="0FA4C152"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2</w:t>
            </w:r>
          </w:p>
        </w:tc>
        <w:tc>
          <w:tcPr>
            <w:tcW w:w="2232" w:type="dxa"/>
            <w:tcBorders>
              <w:top w:val="single" w:sz="4" w:space="0" w:color="auto"/>
              <w:left w:val="single" w:sz="4" w:space="0" w:color="auto"/>
            </w:tcBorders>
            <w:shd w:val="clear" w:color="auto" w:fill="FFFFFF"/>
            <w:vAlign w:val="bottom"/>
          </w:tcPr>
          <w:p w14:paraId="3E991E9C"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Fanya mazoezi ya uaguzi</w:t>
            </w:r>
          </w:p>
        </w:tc>
        <w:tc>
          <w:tcPr>
            <w:tcW w:w="6816" w:type="dxa"/>
            <w:tcBorders>
              <w:top w:val="single" w:sz="4" w:space="0" w:color="auto"/>
              <w:left w:val="single" w:sz="4" w:space="0" w:color="auto"/>
              <w:right w:val="single" w:sz="4" w:space="0" w:color="auto"/>
            </w:tcBorders>
            <w:shd w:val="clear" w:color="auto" w:fill="FFFFFF"/>
            <w:vAlign w:val="bottom"/>
          </w:tcPr>
          <w:p w14:paraId="13382CE1"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Kutafuta maarifa kwa uganga (km kutabiri yajayo)</w:t>
            </w:r>
          </w:p>
        </w:tc>
      </w:tr>
      <w:tr w:rsidR="00FE0A97" w14:paraId="42B235A0" w14:textId="77777777" w:rsidTr="000D2757">
        <w:trPr>
          <w:trHeight w:hRule="exact" w:val="494"/>
          <w:jc w:val="center"/>
        </w:trPr>
        <w:tc>
          <w:tcPr>
            <w:tcW w:w="600" w:type="dxa"/>
            <w:tcBorders>
              <w:top w:val="single" w:sz="4" w:space="0" w:color="auto"/>
              <w:left w:val="single" w:sz="4" w:space="0" w:color="auto"/>
            </w:tcBorders>
            <w:shd w:val="clear" w:color="auto" w:fill="FFFFFF"/>
          </w:tcPr>
          <w:p w14:paraId="41060AB0"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3</w:t>
            </w:r>
          </w:p>
        </w:tc>
        <w:tc>
          <w:tcPr>
            <w:tcW w:w="2232" w:type="dxa"/>
            <w:tcBorders>
              <w:top w:val="single" w:sz="4" w:space="0" w:color="auto"/>
              <w:left w:val="single" w:sz="4" w:space="0" w:color="auto"/>
            </w:tcBorders>
            <w:shd w:val="clear" w:color="auto" w:fill="FFFFFF"/>
          </w:tcPr>
          <w:p w14:paraId="1FD4E7C4"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Uchawi</w:t>
            </w:r>
          </w:p>
        </w:tc>
        <w:tc>
          <w:tcPr>
            <w:tcW w:w="6816" w:type="dxa"/>
            <w:tcBorders>
              <w:top w:val="single" w:sz="4" w:space="0" w:color="auto"/>
              <w:left w:val="single" w:sz="4" w:space="0" w:color="auto"/>
              <w:right w:val="single" w:sz="4" w:space="0" w:color="auto"/>
            </w:tcBorders>
            <w:shd w:val="clear" w:color="auto" w:fill="FFFFFF"/>
            <w:vAlign w:val="bottom"/>
          </w:tcPr>
          <w:p w14:paraId="45CC1E46" w14:textId="77777777" w:rsidR="00FE0A97" w:rsidRDefault="00FE0A97" w:rsidP="000D2757">
            <w:pPr>
              <w:pStyle w:val="Bodytext20"/>
              <w:framePr w:w="9648" w:wrap="notBeside" w:vAnchor="text" w:hAnchor="text" w:xAlign="center" w:y="1"/>
              <w:shd w:val="clear" w:color="auto" w:fill="auto"/>
              <w:spacing w:line="245" w:lineRule="exact"/>
              <w:ind w:firstLine="0"/>
              <w:jc w:val="left"/>
            </w:pPr>
            <w:r>
              <w:rPr>
                <w:color w:val="000000"/>
                <w:lang w:eastAsia="en-GB" w:bidi="en-GB"/>
              </w:rPr>
              <w:t>Kutafsiri nyakati na matukio yajayo kutoka kwa mawingu (au njia zingine)</w:t>
            </w:r>
          </w:p>
        </w:tc>
      </w:tr>
      <w:tr w:rsidR="00FE0A97" w14:paraId="69894764" w14:textId="77777777" w:rsidTr="000D2757">
        <w:trPr>
          <w:trHeight w:hRule="exact" w:val="254"/>
          <w:jc w:val="center"/>
        </w:trPr>
        <w:tc>
          <w:tcPr>
            <w:tcW w:w="600" w:type="dxa"/>
            <w:tcBorders>
              <w:top w:val="single" w:sz="4" w:space="0" w:color="auto"/>
              <w:left w:val="single" w:sz="4" w:space="0" w:color="auto"/>
            </w:tcBorders>
            <w:shd w:val="clear" w:color="auto" w:fill="FFFFFF"/>
            <w:vAlign w:val="bottom"/>
          </w:tcPr>
          <w:p w14:paraId="49C01EEE"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4</w:t>
            </w:r>
          </w:p>
        </w:tc>
        <w:tc>
          <w:tcPr>
            <w:tcW w:w="2232" w:type="dxa"/>
            <w:tcBorders>
              <w:top w:val="single" w:sz="4" w:space="0" w:color="auto"/>
              <w:left w:val="single" w:sz="4" w:space="0" w:color="auto"/>
            </w:tcBorders>
            <w:shd w:val="clear" w:color="auto" w:fill="FFFFFF"/>
            <w:vAlign w:val="bottom"/>
          </w:tcPr>
          <w:p w14:paraId="6A6F6833"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Inatafsiri ishara</w:t>
            </w:r>
          </w:p>
        </w:tc>
        <w:tc>
          <w:tcPr>
            <w:tcW w:w="6816" w:type="dxa"/>
            <w:tcBorders>
              <w:top w:val="single" w:sz="4" w:space="0" w:color="auto"/>
              <w:left w:val="single" w:sz="4" w:space="0" w:color="auto"/>
              <w:right w:val="single" w:sz="4" w:space="0" w:color="auto"/>
            </w:tcBorders>
            <w:shd w:val="clear" w:color="auto" w:fill="FFFFFF"/>
            <w:vAlign w:val="bottom"/>
          </w:tcPr>
          <w:p w14:paraId="4EFD6144"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Kutumia ishara kujibu maswali</w:t>
            </w:r>
          </w:p>
        </w:tc>
      </w:tr>
      <w:tr w:rsidR="00FE0A97" w14:paraId="36CEF571" w14:textId="77777777" w:rsidTr="000D2757">
        <w:trPr>
          <w:trHeight w:hRule="exact" w:val="254"/>
          <w:jc w:val="center"/>
        </w:trPr>
        <w:tc>
          <w:tcPr>
            <w:tcW w:w="600" w:type="dxa"/>
            <w:tcBorders>
              <w:top w:val="single" w:sz="4" w:space="0" w:color="auto"/>
              <w:left w:val="single" w:sz="4" w:space="0" w:color="auto"/>
            </w:tcBorders>
            <w:shd w:val="clear" w:color="auto" w:fill="FFFFFF"/>
            <w:vAlign w:val="bottom"/>
          </w:tcPr>
          <w:p w14:paraId="5284B16D"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5</w:t>
            </w:r>
          </w:p>
        </w:tc>
        <w:tc>
          <w:tcPr>
            <w:tcW w:w="2232" w:type="dxa"/>
            <w:tcBorders>
              <w:top w:val="single" w:sz="4" w:space="0" w:color="auto"/>
              <w:left w:val="single" w:sz="4" w:space="0" w:color="auto"/>
            </w:tcBorders>
            <w:shd w:val="clear" w:color="auto" w:fill="FFFFFF"/>
            <w:vAlign w:val="bottom"/>
          </w:tcPr>
          <w:p w14:paraId="4797843B"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Uchawi</w:t>
            </w:r>
          </w:p>
        </w:tc>
        <w:tc>
          <w:tcPr>
            <w:tcW w:w="6816" w:type="dxa"/>
            <w:tcBorders>
              <w:top w:val="single" w:sz="4" w:space="0" w:color="auto"/>
              <w:left w:val="single" w:sz="4" w:space="0" w:color="auto"/>
              <w:right w:val="single" w:sz="4" w:space="0" w:color="auto"/>
            </w:tcBorders>
            <w:shd w:val="clear" w:color="auto" w:fill="FFFFFF"/>
            <w:vAlign w:val="bottom"/>
          </w:tcPr>
          <w:p w14:paraId="1AB898E9"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Kufanya uchawi au uchawi</w:t>
            </w:r>
          </w:p>
        </w:tc>
      </w:tr>
      <w:tr w:rsidR="00FE0A97" w14:paraId="25573F66" w14:textId="77777777" w:rsidTr="000D2757">
        <w:trPr>
          <w:trHeight w:hRule="exact" w:val="250"/>
          <w:jc w:val="center"/>
        </w:trPr>
        <w:tc>
          <w:tcPr>
            <w:tcW w:w="600" w:type="dxa"/>
            <w:tcBorders>
              <w:top w:val="single" w:sz="4" w:space="0" w:color="auto"/>
              <w:left w:val="single" w:sz="4" w:space="0" w:color="auto"/>
            </w:tcBorders>
            <w:shd w:val="clear" w:color="auto" w:fill="FFFFFF"/>
            <w:vAlign w:val="bottom"/>
          </w:tcPr>
          <w:p w14:paraId="3CAABEE0"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6</w:t>
            </w:r>
          </w:p>
        </w:tc>
        <w:tc>
          <w:tcPr>
            <w:tcW w:w="2232" w:type="dxa"/>
            <w:tcBorders>
              <w:top w:val="single" w:sz="4" w:space="0" w:color="auto"/>
              <w:left w:val="single" w:sz="4" w:space="0" w:color="auto"/>
            </w:tcBorders>
            <w:shd w:val="clear" w:color="auto" w:fill="FFFFFF"/>
            <w:vAlign w:val="bottom"/>
          </w:tcPr>
          <w:p w14:paraId="7D697482"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Utumaji tahajia wa uchawi</w:t>
            </w:r>
          </w:p>
        </w:tc>
        <w:tc>
          <w:tcPr>
            <w:tcW w:w="6816" w:type="dxa"/>
            <w:tcBorders>
              <w:top w:val="single" w:sz="4" w:space="0" w:color="auto"/>
              <w:left w:val="single" w:sz="4" w:space="0" w:color="auto"/>
              <w:right w:val="single" w:sz="4" w:space="0" w:color="auto"/>
            </w:tcBorders>
            <w:shd w:val="clear" w:color="auto" w:fill="FFFFFF"/>
            <w:vAlign w:val="bottom"/>
          </w:tcPr>
          <w:p w14:paraId="51A796F6"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Kutuma miiko</w:t>
            </w:r>
          </w:p>
        </w:tc>
      </w:tr>
      <w:tr w:rsidR="00FE0A97" w14:paraId="71817C26" w14:textId="77777777" w:rsidTr="000D2757">
        <w:trPr>
          <w:trHeight w:hRule="exact" w:val="254"/>
          <w:jc w:val="center"/>
        </w:trPr>
        <w:tc>
          <w:tcPr>
            <w:tcW w:w="600" w:type="dxa"/>
            <w:tcBorders>
              <w:top w:val="single" w:sz="4" w:space="0" w:color="auto"/>
              <w:left w:val="single" w:sz="4" w:space="0" w:color="auto"/>
            </w:tcBorders>
            <w:shd w:val="clear" w:color="auto" w:fill="FFFFFF"/>
            <w:vAlign w:val="bottom"/>
          </w:tcPr>
          <w:p w14:paraId="1F27F257"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7</w:t>
            </w:r>
          </w:p>
        </w:tc>
        <w:tc>
          <w:tcPr>
            <w:tcW w:w="2232" w:type="dxa"/>
            <w:tcBorders>
              <w:top w:val="single" w:sz="4" w:space="0" w:color="auto"/>
              <w:left w:val="single" w:sz="4" w:space="0" w:color="auto"/>
            </w:tcBorders>
            <w:shd w:val="clear" w:color="auto" w:fill="FFFFFF"/>
            <w:vAlign w:val="bottom"/>
          </w:tcPr>
          <w:p w14:paraId="5A88B59E"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Kati</w:t>
            </w:r>
          </w:p>
        </w:tc>
        <w:tc>
          <w:tcPr>
            <w:tcW w:w="6816" w:type="dxa"/>
            <w:tcBorders>
              <w:top w:val="single" w:sz="4" w:space="0" w:color="auto"/>
              <w:left w:val="single" w:sz="4" w:space="0" w:color="auto"/>
              <w:right w:val="single" w:sz="4" w:space="0" w:color="auto"/>
            </w:tcBorders>
            <w:shd w:val="clear" w:color="auto" w:fill="FFFFFF"/>
            <w:vAlign w:val="bottom"/>
          </w:tcPr>
          <w:p w14:paraId="49AC4936"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Kushauriana na mtu anayedai kuwa na uwezo wa kuwasiliana na wafu</w:t>
            </w:r>
          </w:p>
        </w:tc>
      </w:tr>
      <w:tr w:rsidR="00FE0A97" w14:paraId="371BDB31" w14:textId="77777777" w:rsidTr="000D2757">
        <w:trPr>
          <w:trHeight w:hRule="exact" w:val="494"/>
          <w:jc w:val="center"/>
        </w:trPr>
        <w:tc>
          <w:tcPr>
            <w:tcW w:w="600" w:type="dxa"/>
            <w:tcBorders>
              <w:top w:val="single" w:sz="4" w:space="0" w:color="auto"/>
              <w:left w:val="single" w:sz="4" w:space="0" w:color="auto"/>
            </w:tcBorders>
            <w:shd w:val="clear" w:color="auto" w:fill="FFFFFF"/>
            <w:vAlign w:val="center"/>
          </w:tcPr>
          <w:p w14:paraId="0F84AE5A"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8</w:t>
            </w:r>
          </w:p>
        </w:tc>
        <w:tc>
          <w:tcPr>
            <w:tcW w:w="2232" w:type="dxa"/>
            <w:tcBorders>
              <w:top w:val="single" w:sz="4" w:space="0" w:color="auto"/>
              <w:left w:val="single" w:sz="4" w:space="0" w:color="auto"/>
            </w:tcBorders>
            <w:shd w:val="clear" w:color="auto" w:fill="FFFFFF"/>
          </w:tcPr>
          <w:p w14:paraId="70215F93" w14:textId="77777777" w:rsidR="00FE0A97" w:rsidRDefault="00FE0A97" w:rsidP="000D2757">
            <w:pPr>
              <w:pStyle w:val="Bodytext20"/>
              <w:framePr w:w="9648" w:wrap="notBeside" w:vAnchor="text" w:hAnchor="text" w:xAlign="center" w:y="1"/>
              <w:shd w:val="clear" w:color="auto" w:fill="auto"/>
              <w:spacing w:line="200" w:lineRule="exact"/>
              <w:ind w:firstLine="0"/>
              <w:jc w:val="left"/>
            </w:pPr>
            <w:proofErr w:type="spellStart"/>
            <w:r>
              <w:rPr>
                <w:color w:val="000000"/>
                <w:lang w:eastAsia="en-GB" w:bidi="en-GB"/>
              </w:rPr>
              <w:t>Mchawi</w:t>
            </w:r>
            <w:proofErr w:type="spellEnd"/>
          </w:p>
        </w:tc>
        <w:tc>
          <w:tcPr>
            <w:tcW w:w="6816" w:type="dxa"/>
            <w:tcBorders>
              <w:top w:val="single" w:sz="4" w:space="0" w:color="auto"/>
              <w:left w:val="single" w:sz="4" w:space="0" w:color="auto"/>
              <w:right w:val="single" w:sz="4" w:space="0" w:color="auto"/>
            </w:tcBorders>
            <w:shd w:val="clear" w:color="auto" w:fill="FFFFFF"/>
            <w:vAlign w:val="bottom"/>
          </w:tcPr>
          <w:p w14:paraId="4B5C8309" w14:textId="77777777" w:rsidR="00FE0A97" w:rsidRDefault="00FE0A97" w:rsidP="000D2757">
            <w:pPr>
              <w:pStyle w:val="Bodytext20"/>
              <w:framePr w:w="9648" w:wrap="notBeside" w:vAnchor="text" w:hAnchor="text" w:xAlign="center" w:y="1"/>
              <w:shd w:val="clear" w:color="auto" w:fill="auto"/>
              <w:spacing w:line="240" w:lineRule="exact"/>
              <w:ind w:firstLine="0"/>
              <w:jc w:val="left"/>
            </w:pPr>
            <w:r>
              <w:rPr>
                <w:color w:val="000000"/>
                <w:lang w:eastAsia="en-GB" w:bidi="en-GB"/>
              </w:rPr>
              <w:t>Mtu anayedai kujua juu ya ulimwengu wa ghaibu (yaani wafu)</w:t>
            </w:r>
          </w:p>
        </w:tc>
      </w:tr>
      <w:tr w:rsidR="00FE0A97" w14:paraId="251563B1" w14:textId="77777777" w:rsidTr="000D2757">
        <w:trPr>
          <w:trHeight w:hRule="exact" w:val="264"/>
          <w:jc w:val="center"/>
        </w:trPr>
        <w:tc>
          <w:tcPr>
            <w:tcW w:w="600" w:type="dxa"/>
            <w:tcBorders>
              <w:top w:val="single" w:sz="4" w:space="0" w:color="auto"/>
              <w:left w:val="single" w:sz="4" w:space="0" w:color="auto"/>
              <w:bottom w:val="single" w:sz="4" w:space="0" w:color="auto"/>
            </w:tcBorders>
            <w:shd w:val="clear" w:color="auto" w:fill="FFFFFF"/>
            <w:vAlign w:val="bottom"/>
          </w:tcPr>
          <w:p w14:paraId="42B4C85C"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9</w:t>
            </w:r>
          </w:p>
        </w:tc>
        <w:tc>
          <w:tcPr>
            <w:tcW w:w="2232" w:type="dxa"/>
            <w:tcBorders>
              <w:top w:val="single" w:sz="4" w:space="0" w:color="auto"/>
              <w:left w:val="single" w:sz="4" w:space="0" w:color="auto"/>
              <w:bottom w:val="single" w:sz="4" w:space="0" w:color="auto"/>
            </w:tcBorders>
            <w:shd w:val="clear" w:color="auto" w:fill="FFFFFF"/>
            <w:vAlign w:val="bottom"/>
          </w:tcPr>
          <w:p w14:paraId="2C7737EE"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Anawashauri wafu</w:t>
            </w:r>
          </w:p>
        </w:tc>
        <w:tc>
          <w:tcPr>
            <w:tcW w:w="6816" w:type="dxa"/>
            <w:tcBorders>
              <w:top w:val="single" w:sz="4" w:space="0" w:color="auto"/>
              <w:left w:val="single" w:sz="4" w:space="0" w:color="auto"/>
              <w:bottom w:val="single" w:sz="4" w:space="0" w:color="auto"/>
              <w:right w:val="single" w:sz="4" w:space="0" w:color="auto"/>
            </w:tcBorders>
            <w:shd w:val="clear" w:color="auto" w:fill="FFFFFF"/>
            <w:vAlign w:val="bottom"/>
          </w:tcPr>
          <w:p w14:paraId="74A97C60"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Kujaribu kuwasiliana na wafu</w:t>
            </w:r>
          </w:p>
        </w:tc>
      </w:tr>
    </w:tbl>
    <w:p w14:paraId="409E37AC" w14:textId="77777777" w:rsidR="00FE0A97" w:rsidRDefault="00FE0A97" w:rsidP="00FE0A97">
      <w:pPr>
        <w:framePr w:w="9648" w:wrap="notBeside" w:vAnchor="text" w:hAnchor="text" w:xAlign="center" w:y="1"/>
        <w:rPr>
          <w:sz w:val="2"/>
          <w:szCs w:val="2"/>
        </w:rPr>
      </w:pPr>
    </w:p>
    <w:p w14:paraId="10CA8812" w14:textId="77777777" w:rsidR="00FE0A97" w:rsidRDefault="00FE0A97" w:rsidP="00FE0A97">
      <w:pPr>
        <w:rPr>
          <w:sz w:val="2"/>
          <w:szCs w:val="2"/>
        </w:rPr>
      </w:pPr>
    </w:p>
    <w:p w14:paraId="44D2D210" w14:textId="77777777" w:rsidR="00FE0A97" w:rsidRDefault="00FE0A97" w:rsidP="00FE0A97">
      <w:pPr>
        <w:pStyle w:val="Bodytext20"/>
        <w:shd w:val="clear" w:color="auto" w:fill="auto"/>
        <w:spacing w:before="367" w:after="120" w:line="259" w:lineRule="exact"/>
        <w:ind w:right="660" w:firstLine="0"/>
        <w:jc w:val="left"/>
      </w:pPr>
      <w:r>
        <w:rPr>
          <w:color w:val="000000"/>
          <w:lang w:eastAsia="en-GB" w:bidi="en-GB"/>
        </w:rPr>
        <w:t>Uaguzi ni makosa (Kumbukumbu la Torati 18:14; 2 Wafalme 1:3,4; Mika 5:12; Zekaria 10:2; 2 Petro 2:14). Mungu pekee ndiye anayejua wakati ujao (Isaya 42:8,9; 41:22-24; Danieli 2:21,22,28,47). Mungu hutenda dhidi ya waaguzi (Isaya 44:24,25; Mika 3:4-7).</w:t>
      </w:r>
    </w:p>
    <w:p w14:paraId="66D17A24" w14:textId="77777777" w:rsidR="00FE0A97" w:rsidRDefault="00FE0A97" w:rsidP="00FE0A97">
      <w:pPr>
        <w:pStyle w:val="Bodytext20"/>
        <w:shd w:val="clear" w:color="auto" w:fill="auto"/>
        <w:spacing w:after="120" w:line="259" w:lineRule="exact"/>
        <w:ind w:right="660" w:firstLine="0"/>
        <w:jc w:val="left"/>
      </w:pPr>
      <w:r>
        <w:rPr>
          <w:color w:val="000000"/>
          <w:lang w:eastAsia="en-GB" w:bidi="en-GB"/>
        </w:rPr>
        <w:t>Uchawi ni mbaya (Zaburi 101:7). Waganga wa Kimisri walijifanya kufanya miujiza ya mapigo 3 ya kwanza (Kutoka 7:22), lakini baadaye walitambua uwezo wa kweli wa Mungu (Kutoka 8:19). Nebukadreza alielewa uwezo wa Mungu wa kweli ( Danieli 6:27; 4:35 ). Wachawi wake wangeadhibiwa (Isaya 47:9). Tazama pia Matendo 8:7-13; 13:8-11; 19:19.</w:t>
      </w:r>
    </w:p>
    <w:p w14:paraId="0D47981D" w14:textId="77777777" w:rsidR="00FE0A97" w:rsidRDefault="00FE0A97" w:rsidP="00FE0A97">
      <w:pPr>
        <w:pStyle w:val="Bodytext20"/>
        <w:shd w:val="clear" w:color="auto" w:fill="auto"/>
        <w:spacing w:after="120" w:line="259" w:lineRule="exact"/>
        <w:ind w:right="660" w:firstLine="0"/>
        <w:jc w:val="left"/>
      </w:pPr>
      <w:r>
        <w:rPr>
          <w:color w:val="000000"/>
          <w:lang w:eastAsia="en-GB" w:bidi="en-GB"/>
        </w:rPr>
        <w:t>Tutakutana na watu ambao wataweza kufanya ishara na maajabu. Ikiwa hawafundishi ukweli, hawapaswi kusikilizwa (Kumbukumbu la Torati 13:1-4). Mungu anatujaribu ili kuona kama tutafuata ukweli. Ona pia Marko 13:22.</w:t>
      </w:r>
    </w:p>
    <w:p w14:paraId="0EA34CA2" w14:textId="77777777" w:rsidR="00FE0A97" w:rsidRDefault="00FE0A97" w:rsidP="00FE0A97">
      <w:pPr>
        <w:pStyle w:val="Bodytext20"/>
        <w:shd w:val="clear" w:color="auto" w:fill="auto"/>
        <w:spacing w:after="120" w:line="259" w:lineRule="exact"/>
        <w:ind w:right="660" w:firstLine="0"/>
        <w:jc w:val="left"/>
      </w:pPr>
      <w:r>
        <w:rPr>
          <w:color w:val="000000"/>
          <w:lang w:eastAsia="en-GB" w:bidi="en-GB"/>
        </w:rPr>
        <w:t>Kushauriana na wafu ni makosa (Isaya 8:19,20). Wale wanaotaka ushauri kwa wafu hujifanya kuwa wamewaona wafu. Wafu hawajui lolote (Mhubiri 9:5, 6, 10).. Wamenyamaza (Zaburi 94:17; 115:17).</w:t>
      </w:r>
    </w:p>
    <w:p w14:paraId="29BF89E4" w14:textId="77777777" w:rsidR="00FE0A97" w:rsidRDefault="00FE0A97" w:rsidP="00FE0A97">
      <w:pPr>
        <w:pStyle w:val="Bodytext20"/>
        <w:shd w:val="clear" w:color="auto" w:fill="auto"/>
        <w:spacing w:after="120" w:line="259" w:lineRule="exact"/>
        <w:ind w:right="660" w:firstLine="0"/>
        <w:jc w:val="left"/>
      </w:pPr>
      <w:r>
        <w:rPr>
          <w:rStyle w:val="Bodytext2Italic"/>
        </w:rPr>
        <w:t xml:space="preserve">Vipi kuhusu mchawi wa Endor? Mfalme Sauli alipomshauri mchawi, alikosea kufanya hivyo (1 Mambo ya Nyakati 10:13). Pia alikosea kumruhusu mchawi kuishi (Mambo ya Walawi 20:27). Sauli alitaka kumwona Samweli aliyekufa. Kwa kuwa wafu hawajui lolote, mchawi alifanya kawaida yake akijifanya kuwaona wafu. Lakini hakutarajia </w:t>
      </w:r>
      <w:r>
        <w:rPr>
          <w:rStyle w:val="Bodytext2Italic"/>
        </w:rPr>
        <w:lastRenderedPageBreak/>
        <w:t>kumuona. Alipoona kitu, alipiga kelele kwa mshangao (1 Samweli 28:12).</w:t>
      </w:r>
    </w:p>
    <w:p w14:paraId="3419BBA8" w14:textId="77777777" w:rsidR="00FE0A97" w:rsidRDefault="00FE0A97" w:rsidP="00FE0A97">
      <w:pPr>
        <w:pStyle w:val="Bodytext20"/>
        <w:shd w:val="clear" w:color="auto" w:fill="auto"/>
        <w:spacing w:after="120" w:line="259" w:lineRule="exact"/>
        <w:ind w:right="660" w:firstLine="0"/>
        <w:jc w:val="left"/>
      </w:pPr>
      <w:r>
        <w:rPr>
          <w:color w:val="000000"/>
          <w:lang w:eastAsia="en-GB" w:bidi="en-GB"/>
        </w:rPr>
        <w:t>Sauli hakuweza kumwona Samweli, kwa sababu alimuuliza mchawi kile alichoona (mstari 13). Samweli alikuwepo kwenye maono ndani ya kichwa cha yule mchawi. Ili Sauli azungumze na Samweli, ilimbidi azungumze na mwanamke huyo. Tuna mazungumzo kati ya Sauli na mchawi (anayemwakilisha Samweli). Maono ya Samweli yalisema kwamba Mungu amemwacha Sauli kwa sababu ya dhambi ya Sauli juu ya Amaleki (1 Samweli 15). Mungu pekee, Samweli na Sauli walikuwa wamejua hili. Pia Mungu pekee ndiye angejua kuwa Sauli na wanawe wangekufa siku iliyofuata. Kwa hiyo, lazima Mungu alileta maono hayo kwa mchawi ili azungumze na Sauli.</w:t>
      </w:r>
    </w:p>
    <w:p w14:paraId="5A40EEFA" w14:textId="77777777" w:rsidR="00FE0A97" w:rsidRDefault="00FE0A97" w:rsidP="00FE0A97">
      <w:pPr>
        <w:pStyle w:val="Bodytext20"/>
        <w:shd w:val="clear" w:color="auto" w:fill="auto"/>
        <w:spacing w:line="259" w:lineRule="exact"/>
        <w:ind w:right="660" w:firstLine="0"/>
        <w:jc w:val="left"/>
        <w:sectPr w:rsidR="00FE0A97">
          <w:pgSz w:w="11900" w:h="16840"/>
          <w:pgMar w:top="1404" w:right="1114" w:bottom="1377" w:left="1110" w:header="0" w:footer="3" w:gutter="0"/>
          <w:cols w:space="720"/>
          <w:noEndnote/>
          <w:docGrid w:linePitch="360"/>
        </w:sectPr>
      </w:pPr>
      <w:r>
        <w:rPr>
          <w:color w:val="000000"/>
          <w:lang w:eastAsia="en-GB" w:bidi="en-GB"/>
        </w:rPr>
        <w:t xml:space="preserve">Ni kawaida kwamba Mungu alitoa maono kwa mchawi. Ilimwambia Sauli kwamba Mungu alijua kwamba Sauli alikuwa amemwona mchawi Mungu ametumia watu waovu kupeleka ujumbe wake hapo awali. Mungu alimtumia mchawi mwovu Balaamu kuzungumza na mfalme wa Moabu (Hesabu 22), ambayo ilisababisha punda kuzungumza (2 Petro 2:18). Mungu alimtumia nabii wa uongo kuzungumza na nabii mwingine (1 Wafalme 13:18-22). Mungu hutumia njia mbalimbali za kufikisha ujumbe wake kutegemeana na kilicho sahihi katika kila hali. Kwa kuwa Mungu anafanya yaliyo sawa, yuko sawa kufanya </w:t>
      </w:r>
      <w:proofErr w:type="spellStart"/>
      <w:r>
        <w:rPr>
          <w:color w:val="000000"/>
          <w:lang w:eastAsia="en-GB" w:bidi="en-GB"/>
        </w:rPr>
        <w:t>hivyo</w:t>
      </w:r>
      <w:proofErr w:type="spellEnd"/>
      <w:r>
        <w:rPr>
          <w:color w:val="000000"/>
          <w:lang w:eastAsia="en-GB" w:bidi="en-GB"/>
        </w:rPr>
        <w:t xml:space="preserve"> </w:t>
      </w:r>
      <w:proofErr w:type="spellStart"/>
      <w:r>
        <w:rPr>
          <w:color w:val="000000"/>
          <w:lang w:eastAsia="en-GB" w:bidi="en-GB"/>
        </w:rPr>
        <w:t>katika</w:t>
      </w:r>
      <w:proofErr w:type="spellEnd"/>
      <w:r>
        <w:rPr>
          <w:color w:val="000000"/>
          <w:lang w:eastAsia="en-GB" w:bidi="en-GB"/>
        </w:rPr>
        <w:t xml:space="preserve"> </w:t>
      </w:r>
      <w:proofErr w:type="spellStart"/>
      <w:r>
        <w:rPr>
          <w:color w:val="000000"/>
          <w:lang w:eastAsia="en-GB" w:bidi="en-GB"/>
        </w:rPr>
        <w:t>hali</w:t>
      </w:r>
      <w:proofErr w:type="spellEnd"/>
      <w:r>
        <w:rPr>
          <w:color w:val="000000"/>
          <w:lang w:eastAsia="en-GB" w:bidi="en-GB"/>
        </w:rPr>
        <w:t xml:space="preserve"> </w:t>
      </w:r>
      <w:proofErr w:type="spellStart"/>
      <w:r>
        <w:rPr>
          <w:color w:val="000000"/>
          <w:lang w:eastAsia="en-GB" w:bidi="en-GB"/>
        </w:rPr>
        <w:t>hizi</w:t>
      </w:r>
      <w:proofErr w:type="spellEnd"/>
      <w:r>
        <w:rPr>
          <w:color w:val="000000"/>
          <w:lang w:eastAsia="en-GB" w:bidi="en-GB"/>
        </w:rPr>
        <w:t>.</w:t>
      </w:r>
    </w:p>
    <w:p w14:paraId="7F0A8E67" w14:textId="77777777" w:rsidR="00FE0A97" w:rsidRDefault="00FE0A97"/>
    <w:sectPr w:rsidR="00FE0A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61076"/>
    <w:multiLevelType w:val="multilevel"/>
    <w:tmpl w:val="6820EC16"/>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607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A97"/>
    <w:rsid w:val="000760B9"/>
    <w:rsid w:val="00FE0A9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927E"/>
  <w15:chartTrackingRefBased/>
  <w15:docId w15:val="{431B7A52-0C70-4421-8326-132DD975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A97"/>
    <w:pPr>
      <w:widowControl w:val="0"/>
      <w:spacing w:after="0" w:line="240" w:lineRule="auto"/>
    </w:pPr>
    <w:rPr>
      <w:rFonts w:ascii="Arial Unicode MS" w:eastAsia="Arial Unicode MS" w:hAnsi="Arial Unicode MS" w:cs="Arial Unicode MS"/>
      <w:color w:val="000000"/>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
    <w:name w:val="Heading #4_"/>
    <w:basedOn w:val="DefaultParagraphFont"/>
    <w:link w:val="Heading40"/>
    <w:rsid w:val="00FE0A97"/>
    <w:rPr>
      <w:rFonts w:ascii="Verdana" w:eastAsia="Verdana" w:hAnsi="Verdana" w:cs="Verdana"/>
      <w:b/>
      <w:bCs/>
      <w:shd w:val="clear" w:color="auto" w:fill="FFFFFF"/>
    </w:rPr>
  </w:style>
  <w:style w:type="character" w:customStyle="1" w:styleId="Heading410pt">
    <w:name w:val="Heading #4 + 10 pt"/>
    <w:basedOn w:val="Heading4"/>
    <w:rsid w:val="00FE0A97"/>
    <w:rPr>
      <w:rFonts w:ascii="Verdana" w:eastAsia="Verdana" w:hAnsi="Verdana" w:cs="Verdana"/>
      <w:b/>
      <w:bCs/>
      <w:color w:val="000000"/>
      <w:spacing w:val="0"/>
      <w:w w:val="100"/>
      <w:position w:val="0"/>
      <w:sz w:val="20"/>
      <w:szCs w:val="20"/>
      <w:shd w:val="clear" w:color="auto" w:fill="FFFFFF"/>
      <w:lang w:val="en-GB" w:eastAsia="en-GB" w:bidi="en-GB"/>
    </w:rPr>
  </w:style>
  <w:style w:type="character" w:customStyle="1" w:styleId="Bodytext2">
    <w:name w:val="Body text (2)_"/>
    <w:basedOn w:val="DefaultParagraphFont"/>
    <w:link w:val="Bodytext20"/>
    <w:rsid w:val="00FE0A97"/>
    <w:rPr>
      <w:rFonts w:ascii="Verdana" w:eastAsia="Verdana" w:hAnsi="Verdana" w:cs="Verdana"/>
      <w:sz w:val="20"/>
      <w:szCs w:val="20"/>
      <w:shd w:val="clear" w:color="auto" w:fill="FFFFFF"/>
    </w:rPr>
  </w:style>
  <w:style w:type="character" w:customStyle="1" w:styleId="Bodytext2Italic">
    <w:name w:val="Body text (2) + Italic"/>
    <w:basedOn w:val="Bodytext2"/>
    <w:rsid w:val="00FE0A97"/>
    <w:rPr>
      <w:rFonts w:ascii="Verdana" w:eastAsia="Verdana" w:hAnsi="Verdana" w:cs="Verdana"/>
      <w:i/>
      <w:iCs/>
      <w:color w:val="000000"/>
      <w:spacing w:val="0"/>
      <w:w w:val="100"/>
      <w:position w:val="0"/>
      <w:sz w:val="20"/>
      <w:szCs w:val="20"/>
      <w:shd w:val="clear" w:color="auto" w:fill="FFFFFF"/>
      <w:lang w:val="en-GB" w:eastAsia="en-GB" w:bidi="en-GB"/>
    </w:rPr>
  </w:style>
  <w:style w:type="character" w:customStyle="1" w:styleId="Bodytext2Bold">
    <w:name w:val="Body text (2) + Bold"/>
    <w:basedOn w:val="Bodytext2"/>
    <w:rsid w:val="00FE0A97"/>
    <w:rPr>
      <w:rFonts w:ascii="Verdana" w:eastAsia="Verdana" w:hAnsi="Verdana" w:cs="Verdana"/>
      <w:b/>
      <w:bCs/>
      <w:color w:val="000000"/>
      <w:spacing w:val="0"/>
      <w:w w:val="100"/>
      <w:position w:val="0"/>
      <w:sz w:val="20"/>
      <w:szCs w:val="20"/>
      <w:shd w:val="clear" w:color="auto" w:fill="FFFFFF"/>
      <w:lang w:val="en-GB" w:eastAsia="en-GB" w:bidi="en-GB"/>
    </w:rPr>
  </w:style>
  <w:style w:type="character" w:customStyle="1" w:styleId="Heading32">
    <w:name w:val="Heading #3 (2)_"/>
    <w:basedOn w:val="DefaultParagraphFont"/>
    <w:link w:val="Heading320"/>
    <w:rsid w:val="00FE0A97"/>
    <w:rPr>
      <w:rFonts w:ascii="Verdana" w:eastAsia="Verdana" w:hAnsi="Verdana" w:cs="Verdana"/>
      <w:b/>
      <w:bCs/>
      <w:shd w:val="clear" w:color="auto" w:fill="FFFFFF"/>
    </w:rPr>
  </w:style>
  <w:style w:type="character" w:customStyle="1" w:styleId="Bodytext4">
    <w:name w:val="Body text (4)_"/>
    <w:basedOn w:val="DefaultParagraphFont"/>
    <w:rsid w:val="00FE0A97"/>
    <w:rPr>
      <w:rFonts w:ascii="Verdana" w:eastAsia="Verdana" w:hAnsi="Verdana" w:cs="Verdana"/>
      <w:b/>
      <w:bCs/>
      <w:i w:val="0"/>
      <w:iCs w:val="0"/>
      <w:smallCaps w:val="0"/>
      <w:strike w:val="0"/>
      <w:sz w:val="20"/>
      <w:szCs w:val="20"/>
      <w:u w:val="none"/>
    </w:rPr>
  </w:style>
  <w:style w:type="character" w:customStyle="1" w:styleId="Bodytext40">
    <w:name w:val="Body text (4)"/>
    <w:basedOn w:val="Bodytext4"/>
    <w:rsid w:val="00FE0A97"/>
    <w:rPr>
      <w:rFonts w:ascii="Verdana" w:eastAsia="Verdana" w:hAnsi="Verdana" w:cs="Verdana"/>
      <w:b/>
      <w:bCs/>
      <w:i w:val="0"/>
      <w:iCs w:val="0"/>
      <w:smallCaps w:val="0"/>
      <w:strike w:val="0"/>
      <w:color w:val="000000"/>
      <w:spacing w:val="0"/>
      <w:w w:val="100"/>
      <w:position w:val="0"/>
      <w:sz w:val="20"/>
      <w:szCs w:val="20"/>
      <w:u w:val="none"/>
      <w:lang w:val="en-GB" w:eastAsia="en-GB" w:bidi="en-GB"/>
    </w:rPr>
  </w:style>
  <w:style w:type="character" w:customStyle="1" w:styleId="Tablecaption">
    <w:name w:val="Table caption_"/>
    <w:basedOn w:val="DefaultParagraphFont"/>
    <w:link w:val="Tablecaption0"/>
    <w:rsid w:val="00FE0A97"/>
    <w:rPr>
      <w:rFonts w:ascii="Verdana" w:eastAsia="Verdana" w:hAnsi="Verdana" w:cs="Verdana"/>
      <w:sz w:val="20"/>
      <w:szCs w:val="20"/>
      <w:shd w:val="clear" w:color="auto" w:fill="FFFFFF"/>
    </w:rPr>
  </w:style>
  <w:style w:type="paragraph" w:customStyle="1" w:styleId="Heading40">
    <w:name w:val="Heading #4"/>
    <w:basedOn w:val="Normal"/>
    <w:link w:val="Heading4"/>
    <w:rsid w:val="00FE0A97"/>
    <w:pPr>
      <w:shd w:val="clear" w:color="auto" w:fill="FFFFFF"/>
      <w:spacing w:line="422" w:lineRule="exact"/>
      <w:outlineLvl w:val="3"/>
    </w:pPr>
    <w:rPr>
      <w:rFonts w:ascii="Verdana" w:eastAsia="Verdana" w:hAnsi="Verdana" w:cs="Verdana"/>
      <w:b/>
      <w:bCs/>
      <w:color w:val="auto"/>
      <w:sz w:val="22"/>
      <w:szCs w:val="22"/>
      <w:lang w:eastAsia="zh-CN" w:bidi="he-IL"/>
    </w:rPr>
  </w:style>
  <w:style w:type="paragraph" w:customStyle="1" w:styleId="Bodytext20">
    <w:name w:val="Body text (2)"/>
    <w:basedOn w:val="Normal"/>
    <w:link w:val="Bodytext2"/>
    <w:rsid w:val="00FE0A97"/>
    <w:pPr>
      <w:shd w:val="clear" w:color="auto" w:fill="FFFFFF"/>
      <w:spacing w:line="422" w:lineRule="exact"/>
      <w:ind w:hanging="400"/>
      <w:jc w:val="both"/>
    </w:pPr>
    <w:rPr>
      <w:rFonts w:ascii="Verdana" w:eastAsia="Verdana" w:hAnsi="Verdana" w:cs="Verdana"/>
      <w:color w:val="auto"/>
      <w:sz w:val="20"/>
      <w:szCs w:val="20"/>
      <w:lang w:eastAsia="zh-CN" w:bidi="he-IL"/>
    </w:rPr>
  </w:style>
  <w:style w:type="paragraph" w:customStyle="1" w:styleId="Heading320">
    <w:name w:val="Heading #3 (2)"/>
    <w:basedOn w:val="Normal"/>
    <w:link w:val="Heading32"/>
    <w:rsid w:val="00FE0A97"/>
    <w:pPr>
      <w:shd w:val="clear" w:color="auto" w:fill="FFFFFF"/>
      <w:spacing w:before="1020" w:after="240" w:line="0" w:lineRule="atLeast"/>
      <w:jc w:val="both"/>
      <w:outlineLvl w:val="2"/>
    </w:pPr>
    <w:rPr>
      <w:rFonts w:ascii="Verdana" w:eastAsia="Verdana" w:hAnsi="Verdana" w:cs="Verdana"/>
      <w:b/>
      <w:bCs/>
      <w:color w:val="auto"/>
      <w:sz w:val="22"/>
      <w:szCs w:val="22"/>
      <w:lang w:eastAsia="zh-CN" w:bidi="he-IL"/>
    </w:rPr>
  </w:style>
  <w:style w:type="paragraph" w:customStyle="1" w:styleId="Tablecaption0">
    <w:name w:val="Table caption"/>
    <w:basedOn w:val="Normal"/>
    <w:link w:val="Tablecaption"/>
    <w:rsid w:val="00FE0A97"/>
    <w:pPr>
      <w:shd w:val="clear" w:color="auto" w:fill="FFFFFF"/>
      <w:spacing w:line="0" w:lineRule="atLeast"/>
    </w:pPr>
    <w:rPr>
      <w:rFonts w:ascii="Verdana" w:eastAsia="Verdana" w:hAnsi="Verdana" w:cs="Verdana"/>
      <w:color w:val="auto"/>
      <w:sz w:val="20"/>
      <w:szCs w:val="20"/>
      <w:lang w:eastAsia="zh-CN"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1621</Words>
  <Characters>9245</Characters>
  <Application>Microsoft Office Word</Application>
  <DocSecurity>0</DocSecurity>
  <Lines>77</Lines>
  <Paragraphs>21</Paragraphs>
  <ScaleCrop>false</ScaleCrop>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3</cp:revision>
  <dcterms:created xsi:type="dcterms:W3CDTF">2022-12-11T14:23:00Z</dcterms:created>
  <dcterms:modified xsi:type="dcterms:W3CDTF">2023-03-18T18:06:00Z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f68bd8c7-74e1-4afe-9135-f009670f49c6</vt:lpwstr>
  </property>
</Properties>
</file>