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DDC47" w14:textId="77777777" w:rsidR="00E52859" w:rsidRPr="00E52859" w:rsidRDefault="00E52859" w:rsidP="00E52859">
      <w:pPr>
        <w:jc w:val="both"/>
        <w:rPr>
          <w:rFonts w:ascii="Raleway" w:eastAsia="Times New Roman" w:hAnsi="Raleway" w:cs="Times New Roman"/>
          <w:b/>
          <w:bCs/>
          <w:color w:val="444444"/>
          <w:kern w:val="0"/>
          <w:sz w:val="21"/>
          <w:szCs w:val="21"/>
          <w14:ligatures w14:val="none"/>
        </w:rPr>
      </w:pPr>
      <w:r w:rsidRPr="00E52859">
        <w:rPr>
          <w:rFonts w:ascii="Raleway" w:eastAsia="Times New Roman" w:hAnsi="Raleway" w:cs="Times New Roman"/>
          <w:b/>
          <w:bCs/>
          <w:color w:val="444444"/>
          <w:kern w:val="0"/>
          <w:sz w:val="21"/>
          <w:szCs w:val="21"/>
          <w14:ligatures w14:val="none"/>
        </w:rPr>
        <w:t>Machi 27</w:t>
      </w:r>
    </w:p>
    <w:p w14:paraId="05EFB4A0" w14:textId="336BF2B2" w:rsidR="00DD1249" w:rsidRPr="00E52859" w:rsidRDefault="00E52859" w:rsidP="00E52859">
      <w:pPr>
        <w:jc w:val="both"/>
      </w:pPr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Injili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zinatupa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picha ya Bwana wetu Yesu </w:t>
      </w:r>
      <w:r w:rsidR="007004FA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kila mara </w:t>
      </w:r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akiwa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safarini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akisafiri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 ya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vituo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viwili vikuu vya </w:t>
      </w:r>
      <w:proofErr w:type="spellStart"/>
      <w:r w:rsidR="007004FA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utume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 w:rsidR="007004FA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</w:t>
      </w:r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ake - Yerusalemu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kusini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na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Galilaya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kaskazini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. Pia</w:t>
      </w:r>
      <w:r w:rsidR="007004FA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7004FA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tunafahamu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 w:rsidR="007004FA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kuwa</w:t>
      </w:r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angalau mara moja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alienda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 w:rsidR="007004FA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zaidi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kaskazini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hadi Tiro na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Sidoni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na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Kaisaria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Filipi. Lakini</w:t>
      </w:r>
      <w:r w:rsidR="007004FA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safari zake nyingi zilikuwa kati ya Yerusalemu na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Galilaya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="007004FA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</w:t>
      </w:r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yuma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safari hizi za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kimwili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jiografia kuna kusudi kuu la huduma yake yote - kutoa maisha yake ili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kuwakomboa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wenye dhambi </w:t>
      </w:r>
      <w:r w:rsidR="007004FA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dhidi ya athari mbaya</w:t>
      </w:r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7004FA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zilizotokana</w:t>
      </w:r>
      <w:proofErr w:type="spellEnd"/>
      <w:r w:rsidR="007004FA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</w:t>
      </w:r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dhambi zao - kifo cha milele, na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kufukuzwa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kutoka </w:t>
      </w:r>
      <w:r w:rsidR="007004FA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katika</w:t>
      </w:r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ushirika na Bwana Mungu wao. Na katika maisha yake yote ya ufahamu wa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dhamiri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yake </w:t>
      </w:r>
      <w:proofErr w:type="spellStart"/>
      <w:r w:rsidR="007004FA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alitambua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maisha yake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yangekuwa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 w:rsidR="007004FA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ya </w:t>
      </w:r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safari - si ya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kijiografia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bali safari ya kusudi maishani,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kuelekea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vitisho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vya Kalvari, na utukufu wa asubuhi ya ufufuo. Na Bwana wetu alijua kila safari ya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kijiografia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aliyo</w:t>
      </w:r>
      <w:r w:rsidR="007004FA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</w:t>
      </w:r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fanya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hadi Yerusalemu </w:t>
      </w:r>
      <w:proofErr w:type="spellStart"/>
      <w:r w:rsidR="007004FA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ingemsogeza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zaidi </w:t>
      </w:r>
      <w:r w:rsidR="007004FA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katika </w:t>
      </w:r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wakati mbaya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atakapofanya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safari hiyo kwa mara ya mwisho,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kujisalimisha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mikononi mwa watu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waovu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ambao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wangeondoa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maisha yake kwa njia yenye uchungu na ya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kudhalilisha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Na ni injili ya Luka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inayotuletea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ukweli wa safari hii ya mwisho. 9:51-13:22 (:33)-17:11-18:31-19:28,41. Kifungu hicho cha kwanza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kinaturudisha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kwenye maneno ya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kinabii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kuhusu Bwana wetu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yaliyoandikwa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Isaya - sura ya 50 - moja ya nyimbo 4 za Isaya. Hapa tunapata msingi wa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uthabiti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Bwana wetu katika kukabiliana na jaribu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lililomngojea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- ushirika wake wa karibu wa kila siku na Baba yake ambaye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alimfundisha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kupitia maisha yake ya maombi ya kawaida na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kutafakari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Bwana wetu Yesu alipokuwa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akisoma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Maandiko (Agano la Kale),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angefunuliwa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kwake kwamba vifungu fulani - kama hiki -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vilikuwa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vinamhusu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Alijua mapema jinsi maisha yake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yalivyopangwa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;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hatima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yake kama mtumishi wa Bwana ambaye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angelazimika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kutoa uhai wake ili dhambi na kifo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viweze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kushindwa. Tunajua kuna nyakati ambapo Bwana wetu alifanya safari maalum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kukutana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watu maalum. Mfano dhahiri zaidi wa hili ni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mwanamke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Samaria.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Mwanamke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Siro-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Foinike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anaweza kuwa mfano mwingine. Na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ninataka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kukudokezea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 w:rsidR="007004FA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kuhusu</w:t>
      </w:r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ziara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Bwana huko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Yeriko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usomaji wa leo </w:t>
      </w:r>
      <w:r w:rsidR="007004FA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 siku nyingine</w:t>
      </w:r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Injili ya Luka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inazingatia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makundi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yasiyojiweza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jamii ya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Kiyahudi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; anazungumzia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wanawake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zaidi kuliko waandishi wengine wote wa injili; pia anarejelea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watoza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ushuru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wenye dhambi mara nyingi zaidi kuliko </w:t>
      </w:r>
      <w:r w:rsidR="007004FA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watu </w:t>
      </w:r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wengine, </w:t>
      </w:r>
      <w:r w:rsidR="007004FA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na </w:t>
      </w:r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mara nyingi </w:t>
      </w:r>
      <w:r w:rsidR="007004FA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jambo hili </w:t>
      </w:r>
      <w:proofErr w:type="spellStart"/>
      <w:r w:rsidR="007004FA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limefanyika</w:t>
      </w:r>
      <w:proofErr w:type="spellEnd"/>
      <w:r w:rsidR="007004FA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kwa njia ileile (5:30; 15:1).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Watoza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ushuru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 w:rsidR="007004FA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ni </w:t>
      </w:r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kundi la watu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waliochukiwa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Wayahudi, kwa sababu ya uhusiano wao na mamlaka ya Kirumi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iliyokuwa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ikitawala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Njia ya Kirumi ya kukusanya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kodi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kutoka kwa Wayahudi ilikuwa kwa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kuuza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haki ya kukusanya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kodi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mbalimbali ndani ya eneo fulani la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kijiografia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'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watoza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ushuru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', ambao kisha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wangewatoza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watu wa kawaida pesa na kuongeza faida kubwa kwao wenyewe. Ilikuwa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kichocheo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cha kuonyesha mabaya zaidi katika asili ya mwanadamu. Na katika Luka 19 tuna mtu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anayeitwa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Zakayo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ambaye hakuwa tu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mtoza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ushuru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lakini mbaya zaidi, alikuwa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mtoza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ushuru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mkuu - mtu ambaye alikuwa na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watoza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ushuru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wengine chini yake. Bila shaka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tunatakiwa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kuhitimisha kwamba alikuwa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tajiri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SABABU ya taaluma yake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aliyoichukia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Kwa nini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ninapendekeza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Yesu aende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Yeriko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kumtafuta mtu huyu? – kwa sababu ya sura ya 18, na mfano. Wanaume 2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walioelezwa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mfano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wamezidisha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matendo yao kiasi kwamba mfano huo unaweza kuwa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ulitegemea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watu 2 halisi ambao Bwana alikuwa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amewaona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hatua fulani katika moja ya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ziara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zake hekaluni huko Yerusalemu. Ninaamini Bwana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alienda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kumtafuta Zakayo. Maelezo ya hadithi ni ya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kupendeza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Tunaweza kufikiria kwa urahisi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umati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huko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Yeriko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ukifanya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kila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linalowezekana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kumzuia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Zakayo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kumkaribia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Yesu,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wakitumia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faida moja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waliyokuwa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nayo kuliko yeye –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urefu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! Kwa hiyo,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inabidi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atumie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ubunifu na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werevu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–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anapanda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 w:rsidR="00E821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juu ya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mti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Na Yesu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anatembea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chini yake.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Mti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huo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ulikuwa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mkuyu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– au kwa usahihi zaidi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mtini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Misri. Yesu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anaangalia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juu, na anaona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kipande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cha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matunda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kikiwa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tayari kwa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kuchumwa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– mtu aliye tayari kuacha maisha yake ya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unyonyaji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Mtoza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ushuru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maombi yake alikuwa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ameomba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rehema – na sasa Yesu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atamthibitishia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mtu huyu kwamba anaweza kurekebishwa.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Anajialika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nyumbani kwa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Zakayo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– “lazima”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aje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– kama vile Yesu “lazima”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apite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Samaria katika Yohana 4, ingawa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haikuwa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lazima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kijiografia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kwake </w:t>
      </w:r>
      <w:r w:rsidR="00E821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kupita</w:t>
      </w:r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njia hiyo maalum. Lugha ya tukio hilo inaendelea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kugonga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nguvu – wokovu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umefika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nyumbani. Kilichofika nyumbani ni Bwana Yesu – mfano halisi wa “wokovu wa Mungu” </w:t>
      </w:r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lastRenderedPageBreak/>
        <w:t xml:space="preserve">ambao Luka tayari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ameonyesha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kuwa ni ‘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motif</w:t>
      </w:r>
      <w:r w:rsidR="00E821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’ ya kumbukumbu yake ya injili (2:30; 3:6). Hadithi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hais</w:t>
      </w:r>
      <w:r w:rsidR="00E821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e</w:t>
      </w:r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mi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kuhusu mtu ambaye, kwa ghafla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aliamua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kupanda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mti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ambaye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aliongoka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mara moja. Ni rahisi zaidi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kuiona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kama simulizi ya mtu ambaye tayari alikuwa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amehitimisha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njia yake ya maisha ya zamani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haikuwa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endelevu, na alikuwa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akitafuta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njia ya kuanza maisha mapya. Alikuwa kondoo aliyepotea, na mchungaji mwema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akaenda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kumtafuta. Baada ya kukamilisha</w:t>
      </w:r>
      <w:r w:rsidRPr="00E52859">
        <w:t xml:space="preserve"> </w:t>
      </w:r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Katika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utume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wake maalum, Bwana ataendelea na safari yake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kuelekea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Yerusalemu (mstari wa 28), bila shaka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akitiwa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moyo na mafanikio ya hadithi ya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Zakayo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. Lakini pia</w:t>
      </w:r>
      <w:r w:rsidR="00E821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atakuwa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moyo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mzito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akijua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utume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wake wa upendo na neema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ungekataliwa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 w:rsidR="00E821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vibaya</w:t>
      </w:r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kikatili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viongozi wa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Kiyahudi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Bwana wetu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angehisi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huzuni hii kwa niaba yake mwenyewe, pamoja na hofu halisi ya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unyanyasaji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ambao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angeupata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hivi karibuni. Lakini pia</w:t>
      </w:r>
      <w:r w:rsidR="00E821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angehisi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huzuni hiyo kwa niaba ya kondoo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wasio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mchungaji ambao sasa walikuwa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wakifurahi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sababu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walidhani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matarajio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ukombozi wao kutoka Roma yalikuwa karibu, lakini ambao ndani ya siku chache tu wangekuwa wakitafuta damu ya mfalme wao. Tunahitaji kumwona Bwana wetu kama mchanganyiko uleule wa hisia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zinazokinzana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kama sisi wenyewe - wenye uwezo wa furaha kubwa na huzuni kubwa. Na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anapokaribia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Yerusalemu kwa mara ya mwisho katika safari hii ya kusudi ambayo Luka amekuwa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akituandalia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tunamwona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akitoa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machozi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- akiwa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amejawa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huzuni kwa kile ambacho jiji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litapata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sababu ya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kumkataa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kwao (mstari wa 41-). Na miaka 40 tu baadaye jiji hilo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liliteseka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sana mikononi mwa Warumi ambao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waliharibu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jiji hilo na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kuharibu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mfumo wao wa ibada uliojengwa Hekaluni. Mamia </w:t>
      </w:r>
      <w:r w:rsidR="00E821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</w:t>
      </w:r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maelfu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waliangamia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na idadi kubwa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waliuzwa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utumwani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kote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ulimwengu wa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Mediterania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. Lakini</w:t>
      </w:r>
      <w:r w:rsidR="00E821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hata hadi mwisho, licha ya Bwana kujua kile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kilichomngojea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mfumo wa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kukamatwa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isivyo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haki, majaribu kinyume cha sheria na kuuawa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kikatili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kusulubiwa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Bwana bado alikuwa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akiwafikia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watu, kama mistari ya mwisho ya sura hii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inavyotuonyesha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Kivuli cha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msalaba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kilikuwa mbele ya Bwana wetu katika maisha yake yote ya ufahamu, na hatupaswi kamwe kupu</w:t>
      </w:r>
      <w:r w:rsidR="00E821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</w:t>
      </w:r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za maumivu ambayo Bwana wetu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alivumilia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Mateso na maumivu yake yalikuwa halisi sana, na ushindi wake juu </w:t>
      </w:r>
      <w:r w:rsidR="00E821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 mateso hayo</w:t>
      </w:r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haukuwahi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kuepukika. Lakini</w:t>
      </w:r>
      <w:r w:rsidR="00E821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tunaweza kutiwa moyo na kile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kilichomtegemeza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Bwana wetu kupitia uzoefu huu wote mbaya - ilikuwa "kwa ajili ya furaha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iliyowekwa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mbele yake" (</w:t>
      </w:r>
      <w:proofErr w:type="spellStart"/>
      <w:r w:rsidR="00E821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Waebrania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12:1-2) - furaha ya ku</w:t>
      </w:r>
      <w:r w:rsidR="00E821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</w:t>
      </w:r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aa mbele ya Baba yake, furaha ya ushindi dhidi ya dhambi na kifo, furaha ya kushiriki ushindi huo na ndugu na dada zake. Na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tunathibitisha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tunataka kushiriki katika hilo,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tukionyesha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shukrani zetu binafsi na za pamoja kwamba Bwana wetu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alifunga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safari hiyo kwenda Yerusalemu ili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tuweze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kuwa na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matarajio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hayo mazuri </w:t>
      </w:r>
      <w:proofErr w:type="spellStart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yaliyoelezwa</w:t>
      </w:r>
      <w:proofErr w:type="spellEnd"/>
      <w:r w:rsidRPr="00E5285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hapo awali katika Luka na Bwana wetu - 12:32.</w:t>
      </w:r>
    </w:p>
    <w:sectPr w:rsidR="00DD1249" w:rsidRPr="00E52859" w:rsidSect="000D4C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485"/>
    <w:rsid w:val="000D4C6D"/>
    <w:rsid w:val="002433BF"/>
    <w:rsid w:val="00346F59"/>
    <w:rsid w:val="00412CF6"/>
    <w:rsid w:val="0042105A"/>
    <w:rsid w:val="007004FA"/>
    <w:rsid w:val="00870F4C"/>
    <w:rsid w:val="00AA5937"/>
    <w:rsid w:val="00DB4485"/>
    <w:rsid w:val="00DD1249"/>
    <w:rsid w:val="00E52859"/>
    <w:rsid w:val="00E82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35FE9"/>
  <w15:chartTrackingRefBased/>
  <w15:docId w15:val="{3FE33889-47DB-4B73-9884-CBD2230D4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85"/>
    <w:rPr>
      <w:rFonts w:eastAsiaTheme="minorEastAsia"/>
      <w:lang w:eastAsia="zh-CN" w:bidi="he-I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44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44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 w:bidi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44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44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eastAsia="en-US" w:bidi="ar-S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44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eastAsia="en-US" w:bidi="ar-S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44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en-US" w:bidi="ar-S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44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en-US" w:bidi="ar-S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44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en-US" w:bidi="ar-S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44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44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44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44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44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44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44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44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44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44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44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</w:rPr>
  </w:style>
  <w:style w:type="character" w:customStyle="1" w:styleId="TitleChar">
    <w:name w:val="Title Char"/>
    <w:basedOn w:val="DefaultParagraphFont"/>
    <w:link w:val="Title"/>
    <w:uiPriority w:val="10"/>
    <w:rsid w:val="00DB44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44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DB44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4485"/>
    <w:pPr>
      <w:spacing w:before="160"/>
      <w:jc w:val="center"/>
    </w:pPr>
    <w:rPr>
      <w:rFonts w:eastAsiaTheme="minorHAnsi"/>
      <w:i/>
      <w:iCs/>
      <w:color w:val="404040" w:themeColor="text1" w:themeTint="BF"/>
      <w:lang w:eastAsia="en-US" w:bidi="ar-SA"/>
    </w:rPr>
  </w:style>
  <w:style w:type="character" w:customStyle="1" w:styleId="QuoteChar">
    <w:name w:val="Quote Char"/>
    <w:basedOn w:val="DefaultParagraphFont"/>
    <w:link w:val="Quote"/>
    <w:uiPriority w:val="29"/>
    <w:rsid w:val="00DB44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4485"/>
    <w:pPr>
      <w:ind w:left="720"/>
      <w:contextualSpacing/>
    </w:pPr>
    <w:rPr>
      <w:rFonts w:eastAsiaTheme="minorHAnsi"/>
      <w:lang w:eastAsia="en-US" w:bidi="ar-SA"/>
    </w:rPr>
  </w:style>
  <w:style w:type="character" w:styleId="IntenseEmphasis">
    <w:name w:val="Intense Emphasis"/>
    <w:basedOn w:val="DefaultParagraphFont"/>
    <w:uiPriority w:val="21"/>
    <w:qFormat/>
    <w:rsid w:val="00DB44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44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lang w:eastAsia="en-US"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44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4485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E821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21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21D7"/>
    <w:rPr>
      <w:rFonts w:eastAsiaTheme="minorEastAsia"/>
      <w:sz w:val="20"/>
      <w:szCs w:val="20"/>
      <w:lang w:eastAsia="zh-CN" w:bidi="he-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21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21D7"/>
    <w:rPr>
      <w:rFonts w:eastAsiaTheme="minorEastAsia"/>
      <w:b/>
      <w:bCs/>
      <w:sz w:val="20"/>
      <w:szCs w:val="20"/>
      <w:lang w:eastAsia="zh-CN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1088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Hinton</dc:creator>
  <cp:keywords/>
  <dc:description/>
  <cp:lastModifiedBy>Haule Jacob</cp:lastModifiedBy>
  <cp:revision>5</cp:revision>
  <dcterms:created xsi:type="dcterms:W3CDTF">2024-03-27T07:47:00Z</dcterms:created>
  <dcterms:modified xsi:type="dcterms:W3CDTF">2026-01-24T03:41:00Z</dcterms:modified>
</cp:coreProperties>
</file>